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F7" w:rsidRDefault="009063F7" w:rsidP="007C7AB2">
      <w:pPr>
        <w:ind w:right="2125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АДМИНИСТРАЦИЯ ВОРОШНЕВСКОГО СЕЛЬСОВЕТА</w:t>
      </w:r>
    </w:p>
    <w:p w:rsidR="009063F7" w:rsidRDefault="009063F7" w:rsidP="009063F7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КУРСКОГО РАЙОНА КУРСКОЙ ОБЛАСТИ</w:t>
      </w:r>
    </w:p>
    <w:p w:rsidR="009063F7" w:rsidRDefault="009063F7" w:rsidP="009063F7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ПОСТАНОВЛЕНИЕ</w:t>
      </w:r>
    </w:p>
    <w:p w:rsidR="009063F7" w:rsidRDefault="009063F7" w:rsidP="009063F7">
      <w:pPr>
        <w:jc w:val="center"/>
        <w:rPr>
          <w:rStyle w:val="a3"/>
          <w:sz w:val="28"/>
          <w:szCs w:val="28"/>
        </w:rPr>
      </w:pPr>
    </w:p>
    <w:p w:rsidR="009063F7" w:rsidRDefault="007C7AB2" w:rsidP="009063F7">
      <w:pPr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t>о</w:t>
      </w:r>
      <w:r w:rsidR="009063F7" w:rsidRPr="007C7AB2">
        <w:rPr>
          <w:rStyle w:val="a3"/>
          <w:b w:val="0"/>
          <w:sz w:val="28"/>
          <w:szCs w:val="28"/>
        </w:rPr>
        <w:t xml:space="preserve">т 24.10.2017 </w:t>
      </w:r>
      <w:r>
        <w:rPr>
          <w:rStyle w:val="a3"/>
          <w:b w:val="0"/>
          <w:sz w:val="28"/>
          <w:szCs w:val="28"/>
        </w:rPr>
        <w:t>г</w:t>
      </w:r>
      <w:r w:rsidR="009063F7" w:rsidRPr="007C7AB2">
        <w:rPr>
          <w:rStyle w:val="a3"/>
          <w:b w:val="0"/>
          <w:sz w:val="28"/>
          <w:szCs w:val="28"/>
        </w:rPr>
        <w:t xml:space="preserve">.                                                                                       </w:t>
      </w:r>
      <w:r w:rsidR="009063F7">
        <w:rPr>
          <w:rStyle w:val="a3"/>
          <w:sz w:val="28"/>
          <w:szCs w:val="28"/>
        </w:rPr>
        <w:t>№ 92</w:t>
      </w:r>
    </w:p>
    <w:p w:rsidR="009063F7" w:rsidRPr="007C7AB2" w:rsidRDefault="009063F7" w:rsidP="009063F7">
      <w:pPr>
        <w:rPr>
          <w:rStyle w:val="a3"/>
          <w:b w:val="0"/>
          <w:sz w:val="28"/>
          <w:szCs w:val="28"/>
        </w:rPr>
      </w:pPr>
      <w:r w:rsidRPr="007C7AB2">
        <w:rPr>
          <w:rStyle w:val="a3"/>
          <w:b w:val="0"/>
          <w:sz w:val="28"/>
          <w:szCs w:val="28"/>
        </w:rPr>
        <w:t>д.</w:t>
      </w:r>
      <w:r w:rsidR="007C7AB2">
        <w:rPr>
          <w:rStyle w:val="a3"/>
          <w:b w:val="0"/>
          <w:sz w:val="28"/>
          <w:szCs w:val="28"/>
        </w:rPr>
        <w:t xml:space="preserve"> </w:t>
      </w:r>
      <w:proofErr w:type="spellStart"/>
      <w:r w:rsidRPr="007C7AB2">
        <w:rPr>
          <w:rStyle w:val="a3"/>
          <w:b w:val="0"/>
          <w:sz w:val="28"/>
          <w:szCs w:val="28"/>
        </w:rPr>
        <w:t>Ворошнево</w:t>
      </w:r>
      <w:proofErr w:type="spellEnd"/>
    </w:p>
    <w:p w:rsidR="009063F7" w:rsidRPr="007C7AB2" w:rsidRDefault="009063F7" w:rsidP="007C7AB2">
      <w:pPr>
        <w:pStyle w:val="a4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Об утверждении Порядка заключения контрактов,</w:t>
      </w:r>
      <w:r w:rsidR="007C7AB2"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предметом которых является одновременно</w:t>
      </w:r>
      <w:r w:rsidR="007C7AB2"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выполнение работ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7AB2"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</w:t>
      </w:r>
      <w:r w:rsid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по проектированию, 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строительству и вводу в эксплуатацию </w:t>
      </w:r>
      <w:r w:rsidR="007C7AB2"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объектов капитального строительства </w:t>
      </w:r>
      <w:r w:rsidR="007C7AB2"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муниципальной собственности  </w:t>
      </w:r>
      <w:proofErr w:type="spellStart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Ворошневского</w:t>
      </w:r>
      <w:proofErr w:type="spellEnd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7C7AB2"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7AB2"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Курского района Курской области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C7AB2"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Порядка проведения технологического и ценового аудита</w:t>
      </w:r>
      <w:r w:rsidR="007C7AB2"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обоснования инвестиций, осуществляемых в инвестиционные</w:t>
      </w:r>
      <w:r w:rsidR="007C7AB2"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проекты по созданию объектов капитального строительства,</w:t>
      </w:r>
      <w:r w:rsidR="007C7AB2"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отношении которых планируется заключение контрактов, </w:t>
      </w:r>
      <w:r w:rsidR="007C7AB2"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предметом которых является одновременно выполнение </w:t>
      </w:r>
      <w:r w:rsidR="007C7AB2"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работ по проектированию, строительству и </w:t>
      </w:r>
      <w:r w:rsidR="007C7AB2"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вводу в эксплуатацию объектов капитального строительства</w:t>
      </w:r>
      <w:r w:rsidR="007C7AB2"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муниципальной собственности </w:t>
      </w:r>
      <w:proofErr w:type="spellStart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Ворошневского</w:t>
      </w:r>
      <w:proofErr w:type="spellEnd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7C7AB2"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Курского района Курской  области</w:t>
      </w:r>
    </w:p>
    <w:p w:rsidR="009063F7" w:rsidRPr="007C7AB2" w:rsidRDefault="009063F7" w:rsidP="007C7AB2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063F7" w:rsidRPr="007C7AB2" w:rsidRDefault="009063F7" w:rsidP="007C7AB2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ab/>
        <w:t xml:space="preserve">В целях повышения эффективности расходов средств местного бюджета и руководствуясь  </w:t>
      </w:r>
      <w:hyperlink r:id="rId4" w:history="1">
        <w:r w:rsidRPr="007C7AB2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частью 16.1 статьи 34</w:t>
        </w:r>
      </w:hyperlink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,  постановлением Правительства РФ от 12.05.2017 года № 563 </w:t>
      </w:r>
      <w:hyperlink r:id="rId5" w:history="1">
        <w:r w:rsidRPr="007C7AB2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 некоторые акты Правительства Российской Федерации"</w:t>
        </w:r>
      </w:hyperlink>
      <w:r w:rsidRPr="007C7AB2">
        <w:rPr>
          <w:rFonts w:ascii="Times New Roman" w:hAnsi="Times New Roman" w:cs="Times New Roman"/>
          <w:sz w:val="28"/>
          <w:szCs w:val="28"/>
        </w:rPr>
        <w:t xml:space="preserve"> 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Ворошневского</w:t>
      </w:r>
      <w:proofErr w:type="spellEnd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сельсовета Курского района Курской области</w:t>
      </w:r>
    </w:p>
    <w:p w:rsidR="009063F7" w:rsidRPr="007C7AB2" w:rsidRDefault="009063F7" w:rsidP="007C7AB2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C7AB2">
        <w:rPr>
          <w:rStyle w:val="a3"/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063F7" w:rsidRPr="007C7AB2" w:rsidRDefault="009063F7" w:rsidP="007C7AB2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1. Утвердить прилагаемые:</w:t>
      </w:r>
      <w:bookmarkStart w:id="1" w:name="sub_11"/>
      <w:bookmarkEnd w:id="0"/>
    </w:p>
    <w:p w:rsidR="009063F7" w:rsidRPr="007C7AB2" w:rsidRDefault="009063F7" w:rsidP="007C7AB2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- Порядок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  </w:t>
      </w:r>
      <w:proofErr w:type="spellStart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Ворошневского</w:t>
      </w:r>
      <w:proofErr w:type="spellEnd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сельсовета Курского района Курской области;</w:t>
      </w:r>
    </w:p>
    <w:p w:rsidR="009063F7" w:rsidRPr="007C7AB2" w:rsidRDefault="009063F7" w:rsidP="007C7AB2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2" w:name="sub_12"/>
      <w:bookmarkEnd w:id="1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-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 муниципальной собственности </w:t>
      </w:r>
      <w:proofErr w:type="spellStart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Ворошневского</w:t>
      </w:r>
      <w:proofErr w:type="spellEnd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сельсовета Курского района Курской  области </w:t>
      </w:r>
    </w:p>
    <w:p w:rsidR="009063F7" w:rsidRPr="007C7AB2" w:rsidRDefault="009063F7" w:rsidP="007C7AB2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3" w:name="sub_2"/>
      <w:bookmarkEnd w:id="2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2. Установить, что:</w:t>
      </w:r>
    </w:p>
    <w:bookmarkEnd w:id="3"/>
    <w:p w:rsidR="009063F7" w:rsidRPr="007C7AB2" w:rsidRDefault="009063F7" w:rsidP="007C7AB2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муниципальной 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  органами исполнительной власти </w:t>
      </w:r>
      <w:proofErr w:type="spellStart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Ворошневского</w:t>
      </w:r>
      <w:proofErr w:type="spellEnd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сельсовета Курского района Курской области, являющимися муниципальными заказчиками таких объектов, в пределах бюджетных ассигнований местного бюджета, выделяемых на их текущее содержание. 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 в </w:t>
      </w:r>
      <w:hyperlink r:id="rId6" w:history="1">
        <w:r w:rsidRPr="007C7AB2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порядке</w:t>
        </w:r>
      </w:hyperlink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предусмотренном </w:t>
      </w:r>
      <w:hyperlink r:id="rId7" w:history="1">
        <w:r w:rsidRPr="007C7AB2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30 апреля 2013 г. N 382 "О 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Федерации".</w:t>
      </w:r>
    </w:p>
    <w:p w:rsidR="009063F7" w:rsidRPr="007C7AB2" w:rsidRDefault="009063F7" w:rsidP="007C7AB2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4" w:name="sub_4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3. Настоящее постановление вступает в силу со дня его подписания и распространяется на правоотношения  возникшие  с 1 июля 2017 г</w:t>
      </w:r>
      <w:bookmarkEnd w:id="4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ода.</w:t>
      </w:r>
    </w:p>
    <w:p w:rsidR="009063F7" w:rsidRPr="007C7AB2" w:rsidRDefault="009063F7" w:rsidP="007C7AB2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063F7" w:rsidRPr="007C7AB2" w:rsidRDefault="009063F7" w:rsidP="007C7AB2">
      <w:pPr>
        <w:pStyle w:val="a4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063F7" w:rsidRPr="007C7AB2" w:rsidRDefault="009063F7" w:rsidP="007C7AB2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Ворошневского</w:t>
      </w:r>
      <w:proofErr w:type="spellEnd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сельсовета                                    </w:t>
      </w:r>
      <w:r w:rsid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Н.С.Тарасов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305"/>
        <w:gridCol w:w="3158"/>
      </w:tblGrid>
      <w:tr w:rsidR="009063F7" w:rsidTr="009063F7">
        <w:tc>
          <w:tcPr>
            <w:tcW w:w="6666" w:type="dxa"/>
            <w:hideMark/>
          </w:tcPr>
          <w:p w:rsidR="009063F7" w:rsidRDefault="009063F7"/>
        </w:tc>
        <w:tc>
          <w:tcPr>
            <w:tcW w:w="3333" w:type="dxa"/>
            <w:hideMark/>
          </w:tcPr>
          <w:p w:rsidR="009063F7" w:rsidRDefault="009063F7"/>
        </w:tc>
      </w:tr>
    </w:tbl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</w:p>
    <w:p w:rsidR="009063F7" w:rsidRPr="007C7AB2" w:rsidRDefault="009063F7" w:rsidP="007C7AB2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9063F7" w:rsidRPr="007C7AB2" w:rsidRDefault="009063F7" w:rsidP="007C7AB2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5" w:name="sub_1000"/>
      <w:r w:rsidRPr="007C7AB2">
        <w:rPr>
          <w:rFonts w:ascii="Times New Roman" w:hAnsi="Times New Roman" w:cs="Times New Roman"/>
          <w:sz w:val="28"/>
          <w:szCs w:val="28"/>
        </w:rPr>
        <w:t xml:space="preserve">к  постановлению 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</w:p>
    <w:p w:rsidR="009063F7" w:rsidRPr="007C7AB2" w:rsidRDefault="009063F7" w:rsidP="007C7AB2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Ворошневского</w:t>
      </w:r>
      <w:proofErr w:type="spellEnd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9063F7" w:rsidRPr="007C7AB2" w:rsidRDefault="009063F7" w:rsidP="007C7AB2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Курского района Курской области</w:t>
      </w:r>
    </w:p>
    <w:p w:rsidR="009063F7" w:rsidRPr="007C7AB2" w:rsidRDefault="009063F7" w:rsidP="007C7AB2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от 24.10.2017 г. № 92</w:t>
      </w:r>
    </w:p>
    <w:bookmarkEnd w:id="5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</w:p>
    <w:p w:rsidR="009063F7" w:rsidRPr="007C7AB2" w:rsidRDefault="009063F7" w:rsidP="009063F7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C7AB2">
        <w:rPr>
          <w:rStyle w:val="a3"/>
          <w:rFonts w:ascii="Times New Roman" w:hAnsi="Times New Roman" w:cs="Times New Roman"/>
          <w:sz w:val="28"/>
          <w:szCs w:val="28"/>
        </w:rPr>
        <w:t>Порядок</w:t>
      </w:r>
      <w:r w:rsidRPr="007C7AB2">
        <w:rPr>
          <w:rFonts w:ascii="Times New Roman" w:hAnsi="Times New Roman" w:cs="Times New Roman"/>
          <w:bCs/>
          <w:sz w:val="28"/>
          <w:szCs w:val="28"/>
        </w:rPr>
        <w:br/>
      </w:r>
      <w:r w:rsidRPr="007C7AB2">
        <w:rPr>
          <w:rStyle w:val="a3"/>
          <w:rFonts w:ascii="Times New Roman" w:hAnsi="Times New Roman" w:cs="Times New Roman"/>
          <w:sz w:val="28"/>
          <w:szCs w:val="28"/>
        </w:rPr>
        <w:t xml:space="preserve">заключения контрактов, предметом которых является одновременно выполнение работ по проектированию, строительству и вводу </w:t>
      </w:r>
      <w:r w:rsidR="007C7AB2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C7AB2">
        <w:rPr>
          <w:rStyle w:val="a3"/>
          <w:rFonts w:ascii="Times New Roman" w:hAnsi="Times New Roman" w:cs="Times New Roman"/>
          <w:sz w:val="28"/>
          <w:szCs w:val="28"/>
        </w:rPr>
        <w:t xml:space="preserve">в эксплуатацию объектов капитального строительства </w:t>
      </w:r>
      <w:r w:rsidR="007C7AB2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</w:t>
      </w:r>
      <w:r w:rsidRPr="007C7AB2">
        <w:rPr>
          <w:rStyle w:val="a3"/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6" w:name="sub_1001"/>
      <w:r>
        <w:rPr>
          <w:rStyle w:val="a3"/>
          <w:b w:val="0"/>
          <w:sz w:val="28"/>
          <w:szCs w:val="28"/>
        </w:rPr>
        <w:t xml:space="preserve">1. Настоящий Порядок устанавливает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 муниципальной собственности </w:t>
      </w:r>
      <w:proofErr w:type="spellStart"/>
      <w:r>
        <w:rPr>
          <w:rStyle w:val="a3"/>
          <w:b w:val="0"/>
          <w:sz w:val="28"/>
          <w:szCs w:val="28"/>
        </w:rPr>
        <w:t>Ворошневского</w:t>
      </w:r>
      <w:proofErr w:type="spellEnd"/>
      <w:r>
        <w:rPr>
          <w:rStyle w:val="a3"/>
          <w:b w:val="0"/>
          <w:sz w:val="28"/>
          <w:szCs w:val="28"/>
        </w:rPr>
        <w:t xml:space="preserve"> сельсовета Курского района Курской области.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7" w:name="sub_1002"/>
      <w:bookmarkEnd w:id="6"/>
      <w:r>
        <w:rPr>
          <w:rStyle w:val="a3"/>
          <w:b w:val="0"/>
          <w:sz w:val="28"/>
          <w:szCs w:val="28"/>
        </w:rPr>
        <w:t xml:space="preserve">2. Контракт заключается в порядке, установленном </w:t>
      </w:r>
      <w:hyperlink r:id="rId8" w:history="1">
        <w:r>
          <w:rPr>
            <w:rStyle w:val="a3"/>
            <w:b w:val="0"/>
            <w:sz w:val="28"/>
            <w:szCs w:val="28"/>
          </w:rPr>
          <w:t>законодательством</w:t>
        </w:r>
      </w:hyperlink>
      <w:r>
        <w:rPr>
          <w:rStyle w:val="a3"/>
          <w:b w:val="0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8" w:name="sub_1021"/>
      <w:bookmarkEnd w:id="7"/>
      <w:r>
        <w:rPr>
          <w:rStyle w:val="a3"/>
          <w:b w:val="0"/>
          <w:sz w:val="28"/>
          <w:szCs w:val="28"/>
        </w:rPr>
        <w:t xml:space="preserve">а) получено заключение по результатам проведенного в порядке, установленном Администрацией </w:t>
      </w:r>
      <w:proofErr w:type="spellStart"/>
      <w:r>
        <w:rPr>
          <w:rStyle w:val="a3"/>
          <w:b w:val="0"/>
          <w:sz w:val="28"/>
          <w:szCs w:val="28"/>
        </w:rPr>
        <w:t>Ворошневского</w:t>
      </w:r>
      <w:proofErr w:type="spellEnd"/>
      <w:r>
        <w:rPr>
          <w:rStyle w:val="a3"/>
          <w:b w:val="0"/>
          <w:sz w:val="28"/>
          <w:szCs w:val="28"/>
        </w:rPr>
        <w:t xml:space="preserve"> сельсовета Курского района Курской области, технологического и ценового аудита обоснования инвестиций, осуществляемых в инвестиционный проект по созданию объекта капитального строительства муниципальной собственности </w:t>
      </w:r>
      <w:proofErr w:type="spellStart"/>
      <w:r>
        <w:rPr>
          <w:rStyle w:val="a3"/>
          <w:b w:val="0"/>
          <w:sz w:val="28"/>
          <w:szCs w:val="28"/>
        </w:rPr>
        <w:t>Ворошневского</w:t>
      </w:r>
      <w:proofErr w:type="spellEnd"/>
      <w:r>
        <w:rPr>
          <w:rStyle w:val="a3"/>
          <w:b w:val="0"/>
          <w:sz w:val="28"/>
          <w:szCs w:val="28"/>
        </w:rPr>
        <w:t xml:space="preserve"> сельсовета Курского района Курской области, в отношении которого планируется заключение контракта;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9" w:name="sub_1022"/>
      <w:bookmarkEnd w:id="8"/>
      <w:r>
        <w:rPr>
          <w:rStyle w:val="a3"/>
          <w:b w:val="0"/>
          <w:sz w:val="28"/>
          <w:szCs w:val="28"/>
        </w:rPr>
        <w:t>б) решение о заключении контракта принято  главой муниципального образования - в отношении объектов капитального строительства муниципальной собственности.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10" w:name="sub_1003"/>
      <w:bookmarkEnd w:id="9"/>
      <w:r>
        <w:rPr>
          <w:rStyle w:val="a3"/>
          <w:b w:val="0"/>
          <w:sz w:val="28"/>
          <w:szCs w:val="28"/>
        </w:rPr>
        <w:t xml:space="preserve">3. Решение о заключении контракта на создание объекта капитального строительства муниципальной собственности </w:t>
      </w:r>
      <w:proofErr w:type="spellStart"/>
      <w:r>
        <w:rPr>
          <w:rStyle w:val="a3"/>
          <w:b w:val="0"/>
          <w:sz w:val="28"/>
          <w:szCs w:val="28"/>
        </w:rPr>
        <w:t>Ворошневского</w:t>
      </w:r>
      <w:proofErr w:type="spellEnd"/>
      <w:r>
        <w:rPr>
          <w:rStyle w:val="a3"/>
          <w:b w:val="0"/>
          <w:sz w:val="28"/>
          <w:szCs w:val="28"/>
        </w:rPr>
        <w:t xml:space="preserve"> сельсовета Курского района Курской области должно содержать:</w:t>
      </w:r>
    </w:p>
    <w:bookmarkEnd w:id="10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наименование объекта капитального строительства муниципальной собственности 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 - решение об осуществлении капитальных вложений);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наименование заказчика;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мощность объекта капитального строительства;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срок ввода в эксплуатацию объекта капитального строительства;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В случае ее превышения необходимо внесение в установленном Администрацией </w:t>
      </w:r>
      <w:proofErr w:type="spellStart"/>
      <w:r>
        <w:rPr>
          <w:rStyle w:val="a3"/>
          <w:b w:val="0"/>
          <w:sz w:val="28"/>
          <w:szCs w:val="28"/>
        </w:rPr>
        <w:t>Ворошневского</w:t>
      </w:r>
      <w:proofErr w:type="spellEnd"/>
      <w:r>
        <w:rPr>
          <w:rStyle w:val="a3"/>
          <w:b w:val="0"/>
          <w:sz w:val="28"/>
          <w:szCs w:val="28"/>
        </w:rPr>
        <w:t xml:space="preserve"> сельсовета Курского района Курской области  порядке изменений в решение об осуществлении капитальных вложений до принятия решения о заключении контракта, предусмотренного </w:t>
      </w:r>
      <w:hyperlink r:id="rId9" w:anchor="sub_1022" w:history="1">
        <w:r>
          <w:rPr>
            <w:rStyle w:val="a3"/>
            <w:b w:val="0"/>
            <w:sz w:val="28"/>
            <w:szCs w:val="28"/>
          </w:rPr>
          <w:t>подпунктом "б" пункта 2</w:t>
        </w:r>
      </w:hyperlink>
      <w:r>
        <w:rPr>
          <w:rStyle w:val="a3"/>
          <w:b w:val="0"/>
          <w:sz w:val="28"/>
          <w:szCs w:val="28"/>
        </w:rPr>
        <w:t xml:space="preserve"> настоящих Правил.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Подготовка и согласование проекта решения о заключении контракта, принимаемого главой </w:t>
      </w:r>
      <w:proofErr w:type="spellStart"/>
      <w:r>
        <w:rPr>
          <w:rStyle w:val="a3"/>
          <w:b w:val="0"/>
          <w:sz w:val="28"/>
          <w:szCs w:val="28"/>
        </w:rPr>
        <w:t>Ворошневского</w:t>
      </w:r>
      <w:proofErr w:type="spellEnd"/>
      <w:r>
        <w:rPr>
          <w:rStyle w:val="a3"/>
          <w:b w:val="0"/>
          <w:sz w:val="28"/>
          <w:szCs w:val="28"/>
        </w:rPr>
        <w:t xml:space="preserve"> сельсовета Курского района Курской области  осуществляется в порядке, установленном для подготовки и согласования проектов решений об осуществлении капитальных вложений.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Подготовка и согласование проекта решения о заключении контракта, принимаемого главой муниципального образования, осуществляется в порядке, установленном  Администрацией муниципального образования.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11" w:name="sub_1004"/>
      <w:r>
        <w:rPr>
          <w:rStyle w:val="a3"/>
          <w:b w:val="0"/>
          <w:sz w:val="28"/>
          <w:szCs w:val="28"/>
        </w:rPr>
        <w:t>4. Контракт предусматривает следующие условия: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2" w:name="sub_1041"/>
      <w:bookmarkEnd w:id="11"/>
      <w:r>
        <w:rPr>
          <w:rStyle w:val="a3"/>
          <w:b w:val="0"/>
          <w:sz w:val="28"/>
          <w:szCs w:val="28"/>
        </w:rPr>
        <w:t>а) 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документации о закупке;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3" w:name="sub_1042"/>
      <w:bookmarkEnd w:id="12"/>
      <w:r>
        <w:rPr>
          <w:rStyle w:val="a3"/>
          <w:b w:val="0"/>
          <w:sz w:val="28"/>
          <w:szCs w:val="28"/>
        </w:rPr>
        <w:lastRenderedPageBreak/>
        <w:t>б) 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изысканий, оплата которых производится после получения положительного заключения государственной экспертизы проектной документации и (или)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4" w:name="sub_1043"/>
      <w:bookmarkEnd w:id="13"/>
      <w:r>
        <w:rPr>
          <w:rStyle w:val="a3"/>
          <w:b w:val="0"/>
          <w:sz w:val="28"/>
          <w:szCs w:val="28"/>
        </w:rPr>
        <w:t>в) 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 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5" w:name="sub_1044"/>
      <w:bookmarkEnd w:id="14"/>
      <w:r>
        <w:rPr>
          <w:rStyle w:val="a3"/>
          <w:b w:val="0"/>
          <w:sz w:val="28"/>
          <w:szCs w:val="28"/>
        </w:rPr>
        <w:t>г) 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документации о закупке максимальное значение цены контракта и следующая формула цены контракта:</w:t>
      </w:r>
      <w:bookmarkEnd w:id="15"/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6205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b w:val="0"/>
          <w:sz w:val="28"/>
          <w:szCs w:val="28"/>
        </w:rPr>
        <w:t>,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где: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6" w:name="sub_1444"/>
      <w:r>
        <w:rPr>
          <w:rStyle w:val="a3"/>
          <w:b w:val="0"/>
          <w:sz w:val="28"/>
          <w:szCs w:val="28"/>
        </w:rPr>
        <w:t>С - сметная стоимость строительства (в ценах соответствующих лет) с учетом распределения объемов работ в пределах срока исполнения контракта по годам в соответствии с проектной документацией, получившей положительное заключение государственной экспертизы проектной документации и положительное заключение о проверке достоверности определения сметной стоимости строительства объекта капитального строительства;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7" w:name="sub_1445"/>
      <w:bookmarkEnd w:id="16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3375" cy="219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  <w:b w:val="0"/>
          <w:sz w:val="28"/>
          <w:szCs w:val="28"/>
        </w:rPr>
        <w:t xml:space="preserve">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исполнителем);</w:t>
      </w:r>
    </w:p>
    <w:bookmarkEnd w:id="17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А - переменная, значение которой устанавливается равным сметной стоимости строительства, указанной в </w:t>
      </w:r>
      <w:hyperlink r:id="rId12" w:anchor="sub_1444" w:history="1">
        <w:r>
          <w:rPr>
            <w:rStyle w:val="a3"/>
            <w:b w:val="0"/>
            <w:sz w:val="28"/>
            <w:szCs w:val="28"/>
          </w:rPr>
          <w:t>абзаце четвертом</w:t>
        </w:r>
      </w:hyperlink>
      <w:r>
        <w:rPr>
          <w:rStyle w:val="a3"/>
          <w:b w:val="0"/>
          <w:sz w:val="28"/>
          <w:szCs w:val="28"/>
        </w:rPr>
        <w:t xml:space="preserve"> настоящего подпункта 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 в </w:t>
      </w:r>
      <w:hyperlink r:id="rId13" w:anchor="sub_1445" w:history="1">
        <w:r>
          <w:rPr>
            <w:rStyle w:val="a3"/>
            <w:b w:val="0"/>
            <w:sz w:val="28"/>
            <w:szCs w:val="28"/>
          </w:rPr>
          <w:t>абзаце пятом</w:t>
        </w:r>
      </w:hyperlink>
      <w:r>
        <w:rPr>
          <w:rStyle w:val="a3"/>
          <w:b w:val="0"/>
          <w:sz w:val="28"/>
          <w:szCs w:val="28"/>
        </w:rPr>
        <w:t xml:space="preserve"> настоящего подпункта (</w:t>
      </w:r>
      <w:proofErr w:type="spellStart"/>
      <w:r>
        <w:rPr>
          <w:rStyle w:val="a3"/>
          <w:b w:val="0"/>
          <w:sz w:val="28"/>
          <w:szCs w:val="28"/>
        </w:rPr>
        <w:t>Цкк</w:t>
      </w:r>
      <w:proofErr w:type="spellEnd"/>
      <w:r>
        <w:rPr>
          <w:rStyle w:val="a3"/>
          <w:b w:val="0"/>
          <w:sz w:val="28"/>
          <w:szCs w:val="28"/>
        </w:rPr>
        <w:t>), в случае если сметная стоимость строительства, указанная в такой документации, больше сметной стоимости строительства, установленной по результатам проведения проверки достоверности определения сметной стоимости строительства;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8" w:name="sub_1045"/>
      <w:proofErr w:type="spellStart"/>
      <w:r>
        <w:rPr>
          <w:rStyle w:val="a3"/>
          <w:b w:val="0"/>
          <w:sz w:val="28"/>
          <w:szCs w:val="28"/>
        </w:rPr>
        <w:t>д</w:t>
      </w:r>
      <w:proofErr w:type="spellEnd"/>
      <w:r>
        <w:rPr>
          <w:rStyle w:val="a3"/>
          <w:b w:val="0"/>
          <w:sz w:val="28"/>
          <w:szCs w:val="28"/>
        </w:rPr>
        <w:t>) 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19" w:name="sub_1005"/>
      <w:bookmarkEnd w:id="18"/>
      <w:r>
        <w:rPr>
          <w:rStyle w:val="a3"/>
          <w:b w:val="0"/>
          <w:sz w:val="28"/>
          <w:szCs w:val="28"/>
        </w:rPr>
        <w:t xml:space="preserve">5. 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</w:t>
      </w:r>
      <w:hyperlink r:id="rId14" w:history="1">
        <w:r>
          <w:rPr>
            <w:rStyle w:val="a3"/>
            <w:b w:val="0"/>
            <w:sz w:val="28"/>
            <w:szCs w:val="28"/>
          </w:rPr>
          <w:t>законодательством</w:t>
        </w:r>
      </w:hyperlink>
      <w:r>
        <w:rPr>
          <w:rStyle w:val="a3"/>
          <w:b w:val="0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заключения по результатам проведенного в порядке, установленном Администрацией </w:t>
      </w:r>
      <w:proofErr w:type="spellStart"/>
      <w:r>
        <w:rPr>
          <w:rStyle w:val="a3"/>
          <w:b w:val="0"/>
          <w:sz w:val="28"/>
          <w:szCs w:val="28"/>
        </w:rPr>
        <w:t>Ворошневского</w:t>
      </w:r>
      <w:proofErr w:type="spellEnd"/>
      <w:r>
        <w:rPr>
          <w:rStyle w:val="a3"/>
          <w:b w:val="0"/>
          <w:sz w:val="28"/>
          <w:szCs w:val="28"/>
        </w:rPr>
        <w:t xml:space="preserve"> сельсовета Курского района Курской области , технологического и ценового аудита соответствующего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контракта.</w:t>
      </w:r>
    </w:p>
    <w:bookmarkEnd w:id="19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</w:p>
    <w:p w:rsidR="009063F7" w:rsidRDefault="009063F7" w:rsidP="009063F7">
      <w:pPr>
        <w:jc w:val="right"/>
        <w:rPr>
          <w:rStyle w:val="a3"/>
          <w:b w:val="0"/>
          <w:sz w:val="28"/>
          <w:szCs w:val="28"/>
        </w:rPr>
      </w:pPr>
      <w:bookmarkStart w:id="20" w:name="sub_2000"/>
    </w:p>
    <w:p w:rsidR="009063F7" w:rsidRDefault="009063F7" w:rsidP="009063F7">
      <w:pPr>
        <w:jc w:val="right"/>
        <w:rPr>
          <w:rStyle w:val="a3"/>
          <w:b w:val="0"/>
          <w:sz w:val="28"/>
          <w:szCs w:val="28"/>
        </w:rPr>
      </w:pPr>
    </w:p>
    <w:p w:rsidR="009063F7" w:rsidRPr="007C7AB2" w:rsidRDefault="009063F7" w:rsidP="007C7AB2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9063F7" w:rsidRPr="007C7AB2" w:rsidRDefault="009063F7" w:rsidP="007C7AB2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Приложение №  2</w:t>
      </w:r>
      <w:r w:rsidRPr="007C7AB2">
        <w:rPr>
          <w:rFonts w:ascii="Times New Roman" w:hAnsi="Times New Roman" w:cs="Times New Roman"/>
          <w:sz w:val="28"/>
          <w:szCs w:val="28"/>
        </w:rPr>
        <w:br/>
        <w:t xml:space="preserve"> к постановлению </w:t>
      </w: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Администрации </w:t>
      </w:r>
    </w:p>
    <w:p w:rsidR="009063F7" w:rsidRPr="007C7AB2" w:rsidRDefault="009063F7" w:rsidP="007C7AB2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Ворошневского</w:t>
      </w:r>
      <w:proofErr w:type="spellEnd"/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9063F7" w:rsidRPr="007C7AB2" w:rsidRDefault="009063F7" w:rsidP="007C7AB2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Курского района Курской области</w:t>
      </w:r>
    </w:p>
    <w:p w:rsidR="009063F7" w:rsidRPr="007C7AB2" w:rsidRDefault="009063F7" w:rsidP="007C7AB2">
      <w:pPr>
        <w:pStyle w:val="a4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7C7AB2">
        <w:rPr>
          <w:rStyle w:val="a3"/>
          <w:rFonts w:ascii="Times New Roman" w:hAnsi="Times New Roman" w:cs="Times New Roman"/>
          <w:b w:val="0"/>
          <w:sz w:val="28"/>
          <w:szCs w:val="28"/>
        </w:rPr>
        <w:t>от 24.10.2017 г. № 92</w:t>
      </w:r>
    </w:p>
    <w:bookmarkEnd w:id="20"/>
    <w:p w:rsidR="009063F7" w:rsidRDefault="009063F7" w:rsidP="009063F7">
      <w:pPr>
        <w:jc w:val="center"/>
        <w:rPr>
          <w:rStyle w:val="a3"/>
          <w:b w:val="0"/>
          <w:sz w:val="28"/>
          <w:szCs w:val="28"/>
        </w:rPr>
      </w:pPr>
    </w:p>
    <w:p w:rsidR="009063F7" w:rsidRPr="007C7AB2" w:rsidRDefault="009063F7" w:rsidP="009063F7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C7AB2">
        <w:rPr>
          <w:rStyle w:val="a3"/>
          <w:sz w:val="28"/>
          <w:szCs w:val="28"/>
        </w:rPr>
        <w:t>Порядок</w:t>
      </w:r>
      <w:r w:rsidRPr="007C7AB2">
        <w:rPr>
          <w:rFonts w:ascii="Times New Roman" w:hAnsi="Times New Roman" w:cs="Times New Roman"/>
          <w:bCs/>
          <w:sz w:val="28"/>
          <w:szCs w:val="28"/>
        </w:rPr>
        <w:br/>
      </w:r>
      <w:r w:rsidRPr="007C7AB2">
        <w:rPr>
          <w:rStyle w:val="a3"/>
          <w:rFonts w:ascii="Times New Roman" w:hAnsi="Times New Roman" w:cs="Times New Roman"/>
          <w:sz w:val="28"/>
          <w:szCs w:val="28"/>
        </w:rPr>
        <w:t>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 муниципальной собственности 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</w:p>
    <w:p w:rsidR="009063F7" w:rsidRDefault="009063F7" w:rsidP="009063F7">
      <w:pPr>
        <w:jc w:val="center"/>
        <w:rPr>
          <w:rStyle w:val="a3"/>
          <w:b w:val="0"/>
          <w:sz w:val="28"/>
          <w:szCs w:val="28"/>
        </w:rPr>
      </w:pPr>
      <w:bookmarkStart w:id="21" w:name="sub_2100"/>
      <w:r>
        <w:rPr>
          <w:rStyle w:val="a3"/>
          <w:b w:val="0"/>
          <w:sz w:val="28"/>
          <w:szCs w:val="28"/>
        </w:rPr>
        <w:t>I. Общие положения</w:t>
      </w:r>
      <w:bookmarkEnd w:id="21"/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22" w:name="sub_2001"/>
      <w:r>
        <w:rPr>
          <w:rStyle w:val="a3"/>
          <w:b w:val="0"/>
          <w:sz w:val="28"/>
          <w:szCs w:val="28"/>
        </w:rPr>
        <w:t xml:space="preserve">1. 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 муниципальной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</w:t>
      </w:r>
      <w:hyperlink r:id="rId15" w:history="1">
        <w:r>
          <w:rPr>
            <w:rStyle w:val="a3"/>
            <w:b w:val="0"/>
            <w:sz w:val="28"/>
            <w:szCs w:val="28"/>
          </w:rPr>
          <w:t>законодательством</w:t>
        </w:r>
      </w:hyperlink>
      <w:r>
        <w:rPr>
          <w:rStyle w:val="a3"/>
          <w:b w:val="0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23" w:name="sub_2002"/>
      <w:bookmarkEnd w:id="22"/>
      <w:r>
        <w:rPr>
          <w:rStyle w:val="a3"/>
          <w:b w:val="0"/>
          <w:sz w:val="28"/>
          <w:szCs w:val="28"/>
        </w:rPr>
        <w:t xml:space="preserve">2. Обоснование инвестиций представляет собой документацию, включающую в себя в том числе : 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</w:t>
      </w:r>
      <w:r>
        <w:rPr>
          <w:rStyle w:val="a3"/>
          <w:b w:val="0"/>
          <w:sz w:val="28"/>
          <w:szCs w:val="28"/>
        </w:rPr>
        <w:lastRenderedPageBreak/>
        <w:t>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24" w:name="sub_2003"/>
      <w:bookmarkEnd w:id="23"/>
      <w:r>
        <w:rPr>
          <w:rStyle w:val="a3"/>
          <w:b w:val="0"/>
          <w:sz w:val="28"/>
          <w:szCs w:val="28"/>
        </w:rPr>
        <w:t xml:space="preserve">3. Технологический и ценовой аудит обоснования инвестиций в отношении соответствующих инвестиционных проектов проводится Администрацией </w:t>
      </w:r>
      <w:proofErr w:type="spellStart"/>
      <w:r>
        <w:rPr>
          <w:rStyle w:val="a3"/>
          <w:b w:val="0"/>
          <w:sz w:val="28"/>
          <w:szCs w:val="28"/>
        </w:rPr>
        <w:t>Ворошневского</w:t>
      </w:r>
      <w:proofErr w:type="spellEnd"/>
      <w:r>
        <w:rPr>
          <w:rStyle w:val="a3"/>
          <w:b w:val="0"/>
          <w:sz w:val="28"/>
          <w:szCs w:val="28"/>
        </w:rPr>
        <w:t xml:space="preserve"> сельсовета Курского района Курской области в  учреждениях, к полномочиям которых отнесено проведение проверки достоверности определения сметной стоимости строительства объектов капитального строительства. (далее -экспертная организация).</w:t>
      </w:r>
    </w:p>
    <w:bookmarkEnd w:id="24"/>
    <w:p w:rsidR="009063F7" w:rsidRDefault="009063F7" w:rsidP="009063F7">
      <w:pPr>
        <w:jc w:val="center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Требования к составу и содержанию обоснования инвестиций приведены в приложении.</w:t>
      </w:r>
    </w:p>
    <w:p w:rsidR="009063F7" w:rsidRDefault="009063F7" w:rsidP="009063F7">
      <w:pPr>
        <w:jc w:val="center"/>
        <w:rPr>
          <w:rStyle w:val="a3"/>
          <w:b w:val="0"/>
          <w:sz w:val="28"/>
          <w:szCs w:val="28"/>
        </w:rPr>
      </w:pPr>
      <w:bookmarkStart w:id="25" w:name="sub_2200"/>
      <w:r>
        <w:rPr>
          <w:rStyle w:val="a3"/>
          <w:b w:val="0"/>
          <w:sz w:val="28"/>
          <w:szCs w:val="28"/>
        </w:rPr>
        <w:t>II. Представление документов для проведения технологического и ценового аудита обоснования инвестиций</w:t>
      </w:r>
    </w:p>
    <w:bookmarkEnd w:id="25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26" w:name="sub_2004"/>
      <w:r>
        <w:rPr>
          <w:rStyle w:val="a3"/>
          <w:b w:val="0"/>
          <w:sz w:val="28"/>
          <w:szCs w:val="28"/>
        </w:rPr>
        <w:t>4. 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действующее от его имени (далее - заявитель), представляет в экспертную организацию следующие документы: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27" w:name="sub_2041"/>
      <w:bookmarkEnd w:id="26"/>
      <w:r>
        <w:rPr>
          <w:rStyle w:val="a3"/>
          <w:b w:val="0"/>
          <w:sz w:val="28"/>
          <w:szCs w:val="28"/>
        </w:rPr>
        <w:t>а) заявление о проведении технологического и ценового аудита обоснования инвестиций, в котором указываются:</w:t>
      </w:r>
    </w:p>
    <w:bookmarkEnd w:id="27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 - физического лица, полное наименование, место нахождения застройщика (технического заказчика) - </w:t>
      </w:r>
      <w:r>
        <w:rPr>
          <w:rStyle w:val="a3"/>
          <w:b w:val="0"/>
          <w:sz w:val="28"/>
          <w:szCs w:val="28"/>
        </w:rPr>
        <w:lastRenderedPageBreak/>
        <w:t>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28" w:name="sub_2042"/>
      <w:r>
        <w:rPr>
          <w:rStyle w:val="a3"/>
          <w:b w:val="0"/>
          <w:sz w:val="28"/>
          <w:szCs w:val="28"/>
        </w:rPr>
        <w:t>б) обоснование инвестиций, согласованное руководителем главного распорядителя 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29" w:name="sub_2005"/>
      <w:bookmarkEnd w:id="28"/>
      <w:r>
        <w:rPr>
          <w:rStyle w:val="a3"/>
          <w:b w:val="0"/>
          <w:sz w:val="28"/>
          <w:szCs w:val="28"/>
        </w:rPr>
        <w:t xml:space="preserve">5. 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</w:t>
      </w:r>
      <w:hyperlink r:id="rId16" w:history="1">
        <w:r>
          <w:rPr>
            <w:rStyle w:val="a3"/>
            <w:b w:val="0"/>
            <w:sz w:val="28"/>
            <w:szCs w:val="28"/>
          </w:rPr>
          <w:t>сведений</w:t>
        </w:r>
      </w:hyperlink>
      <w:r>
        <w:rPr>
          <w:rStyle w:val="a3"/>
          <w:b w:val="0"/>
          <w:sz w:val="28"/>
          <w:szCs w:val="28"/>
        </w:rPr>
        <w:t>, доступ к которым ограничен в соответствии с законодательством Российской Федерации, - на бумажном носителе.</w:t>
      </w:r>
    </w:p>
    <w:bookmarkEnd w:id="29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</w:t>
      </w:r>
      <w:hyperlink r:id="rId17" w:history="1">
        <w:r>
          <w:rPr>
            <w:rStyle w:val="a3"/>
            <w:b w:val="0"/>
            <w:sz w:val="28"/>
            <w:szCs w:val="28"/>
          </w:rPr>
          <w:t>Федеральным законом</w:t>
        </w:r>
      </w:hyperlink>
      <w:r>
        <w:rPr>
          <w:rStyle w:val="a3"/>
          <w:b w:val="0"/>
          <w:sz w:val="28"/>
          <w:szCs w:val="28"/>
        </w:rPr>
        <w:t xml:space="preserve"> "Об электронной подписи";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формат электронных документов должен соответствовать требованиям к электронным документам, представляемым для проведения государственной экспертизы проектной документации и (или) результатов </w:t>
      </w:r>
      <w:r>
        <w:rPr>
          <w:rStyle w:val="a3"/>
          <w:b w:val="0"/>
          <w:sz w:val="28"/>
          <w:szCs w:val="28"/>
        </w:rPr>
        <w:lastRenderedPageBreak/>
        <w:t>инженерных изысканий, утвержденным Министерством строительства и жилищно-коммунального хозяйства Российской Федерации.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30" w:name="sub_2006"/>
      <w:r>
        <w:rPr>
          <w:rStyle w:val="a3"/>
          <w:b w:val="0"/>
          <w:sz w:val="28"/>
          <w:szCs w:val="28"/>
        </w:rPr>
        <w:t xml:space="preserve">6. Экспертная организация в течение 3 рабочих дней с даты получения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 </w:t>
      </w:r>
      <w:hyperlink r:id="rId18" w:anchor="sub_2007" w:history="1">
        <w:r>
          <w:rPr>
            <w:rStyle w:val="a3"/>
            <w:b w:val="0"/>
            <w:sz w:val="28"/>
            <w:szCs w:val="28"/>
          </w:rPr>
          <w:t>пунктом 7</w:t>
        </w:r>
      </w:hyperlink>
      <w:r>
        <w:rPr>
          <w:rStyle w:val="a3"/>
          <w:b w:val="0"/>
          <w:sz w:val="28"/>
          <w:szCs w:val="28"/>
        </w:rPr>
        <w:t xml:space="preserve"> настоящего Положения. При этом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 месяцев.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31" w:name="sub_2007"/>
      <w:bookmarkEnd w:id="30"/>
      <w:r>
        <w:rPr>
          <w:rStyle w:val="a3"/>
          <w:b w:val="0"/>
          <w:sz w:val="28"/>
          <w:szCs w:val="28"/>
        </w:rPr>
        <w:t>7. 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32" w:name="sub_2071"/>
      <w:bookmarkEnd w:id="31"/>
      <w:r>
        <w:rPr>
          <w:rStyle w:val="a3"/>
          <w:b w:val="0"/>
          <w:sz w:val="28"/>
          <w:szCs w:val="28"/>
        </w:rPr>
        <w:t>а) 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33" w:name="sub_2072"/>
      <w:bookmarkEnd w:id="32"/>
      <w:r>
        <w:rPr>
          <w:rStyle w:val="a3"/>
          <w:b w:val="0"/>
          <w:sz w:val="28"/>
          <w:szCs w:val="28"/>
        </w:rPr>
        <w:t xml:space="preserve">б) представление не в полном объеме документов, указанных в </w:t>
      </w:r>
      <w:hyperlink r:id="rId19" w:anchor="sub_2004" w:history="1">
        <w:r>
          <w:rPr>
            <w:rStyle w:val="a3"/>
            <w:b w:val="0"/>
            <w:sz w:val="28"/>
            <w:szCs w:val="28"/>
          </w:rPr>
          <w:t>пункте 4</w:t>
        </w:r>
      </w:hyperlink>
      <w:r>
        <w:rPr>
          <w:rStyle w:val="a3"/>
          <w:b w:val="0"/>
          <w:sz w:val="28"/>
          <w:szCs w:val="28"/>
        </w:rPr>
        <w:t xml:space="preserve"> настоящего Порядка или оформленных с нарушением положений, предусмотренных </w:t>
      </w:r>
      <w:hyperlink r:id="rId20" w:anchor="sub_2005" w:history="1">
        <w:r>
          <w:rPr>
            <w:rStyle w:val="a3"/>
            <w:b w:val="0"/>
            <w:sz w:val="28"/>
            <w:szCs w:val="28"/>
          </w:rPr>
          <w:t>пунктом 5</w:t>
        </w:r>
      </w:hyperlink>
      <w:r>
        <w:rPr>
          <w:rStyle w:val="a3"/>
          <w:b w:val="0"/>
          <w:sz w:val="28"/>
          <w:szCs w:val="28"/>
        </w:rPr>
        <w:t xml:space="preserve"> настоящего Порядка;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34" w:name="sub_2073"/>
      <w:bookmarkEnd w:id="33"/>
      <w:r>
        <w:rPr>
          <w:rStyle w:val="a3"/>
          <w:b w:val="0"/>
          <w:sz w:val="28"/>
          <w:szCs w:val="28"/>
        </w:rPr>
        <w:t xml:space="preserve">в) несоответствие обоснования инвестиций требованиям к составу и содержанию обоснования инвестиций, приведенным в </w:t>
      </w:r>
      <w:hyperlink r:id="rId21" w:anchor="sub_21000" w:history="1">
        <w:r>
          <w:rPr>
            <w:rStyle w:val="a3"/>
            <w:b w:val="0"/>
            <w:sz w:val="28"/>
            <w:szCs w:val="28"/>
          </w:rPr>
          <w:t>приложении</w:t>
        </w:r>
      </w:hyperlink>
      <w:r>
        <w:rPr>
          <w:rStyle w:val="a3"/>
          <w:b w:val="0"/>
          <w:sz w:val="28"/>
          <w:szCs w:val="28"/>
        </w:rPr>
        <w:t xml:space="preserve"> к настоящему Порядку.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35" w:name="sub_2008"/>
      <w:bookmarkEnd w:id="34"/>
      <w:r>
        <w:rPr>
          <w:rStyle w:val="a3"/>
          <w:b w:val="0"/>
          <w:sz w:val="28"/>
          <w:szCs w:val="28"/>
        </w:rPr>
        <w:t xml:space="preserve">8. Договор заключается в соответствии с правилами </w:t>
      </w:r>
      <w:hyperlink r:id="rId22" w:history="1">
        <w:r>
          <w:rPr>
            <w:rStyle w:val="a3"/>
            <w:b w:val="0"/>
            <w:sz w:val="28"/>
            <w:szCs w:val="28"/>
          </w:rPr>
          <w:t>гражданского законодательства</w:t>
        </w:r>
      </w:hyperlink>
      <w:r>
        <w:rPr>
          <w:rStyle w:val="a3"/>
          <w:b w:val="0"/>
          <w:sz w:val="28"/>
          <w:szCs w:val="28"/>
        </w:rPr>
        <w:t xml:space="preserve"> Российской Федерации о договорах возмездного оказания услуг. При этом договор содержит следующие положения: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36" w:name="sub_2081"/>
      <w:bookmarkEnd w:id="35"/>
      <w:r>
        <w:rPr>
          <w:rStyle w:val="a3"/>
          <w:b w:val="0"/>
          <w:sz w:val="28"/>
          <w:szCs w:val="28"/>
        </w:rPr>
        <w:lastRenderedPageBreak/>
        <w:t>а) предмет договора;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37" w:name="sub_2082"/>
      <w:bookmarkEnd w:id="36"/>
      <w:r>
        <w:rPr>
          <w:rStyle w:val="a3"/>
          <w:b w:val="0"/>
          <w:sz w:val="28"/>
          <w:szCs w:val="28"/>
        </w:rPr>
        <w:t xml:space="preserve">б) срок проведения технологического и ценового аудита обоснования инвестиций и порядок его продления в пределах, предусмотренных </w:t>
      </w:r>
      <w:hyperlink r:id="rId23" w:anchor="sub_2009" w:history="1">
        <w:r>
          <w:rPr>
            <w:rStyle w:val="a3"/>
            <w:b w:val="0"/>
            <w:sz w:val="28"/>
            <w:szCs w:val="28"/>
          </w:rPr>
          <w:t>пунктом 9</w:t>
        </w:r>
      </w:hyperlink>
      <w:r>
        <w:rPr>
          <w:rStyle w:val="a3"/>
          <w:b w:val="0"/>
          <w:sz w:val="28"/>
          <w:szCs w:val="28"/>
        </w:rPr>
        <w:t xml:space="preserve"> настоящего Порядка;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38" w:name="sub_2083"/>
      <w:bookmarkEnd w:id="37"/>
      <w:r>
        <w:rPr>
          <w:rStyle w:val="a3"/>
          <w:b w:val="0"/>
          <w:sz w:val="28"/>
          <w:szCs w:val="28"/>
        </w:rPr>
        <w:t>в) 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39" w:name="sub_2084"/>
      <w:bookmarkEnd w:id="38"/>
      <w:r>
        <w:rPr>
          <w:rStyle w:val="a3"/>
          <w:b w:val="0"/>
          <w:sz w:val="28"/>
          <w:szCs w:val="28"/>
        </w:rPr>
        <w:t>г) размер платы за проведение технологического и ценового аудита обоснования инвестиций;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40" w:name="sub_2085"/>
      <w:bookmarkEnd w:id="39"/>
      <w:proofErr w:type="spellStart"/>
      <w:r>
        <w:rPr>
          <w:rStyle w:val="a3"/>
          <w:b w:val="0"/>
          <w:sz w:val="28"/>
          <w:szCs w:val="28"/>
        </w:rPr>
        <w:t>д</w:t>
      </w:r>
      <w:proofErr w:type="spellEnd"/>
      <w:r>
        <w:rPr>
          <w:rStyle w:val="a3"/>
          <w:b w:val="0"/>
          <w:sz w:val="28"/>
          <w:szCs w:val="28"/>
        </w:rPr>
        <w:t xml:space="preserve">) 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 с </w:t>
      </w:r>
      <w:hyperlink r:id="rId24" w:anchor="sub_2005" w:history="1">
        <w:r>
          <w:rPr>
            <w:rStyle w:val="a3"/>
            <w:b w:val="0"/>
            <w:sz w:val="28"/>
            <w:szCs w:val="28"/>
          </w:rPr>
          <w:t>пунктом 5</w:t>
        </w:r>
      </w:hyperlink>
      <w:r>
        <w:rPr>
          <w:rStyle w:val="a3"/>
          <w:b w:val="0"/>
          <w:sz w:val="28"/>
          <w:szCs w:val="28"/>
        </w:rPr>
        <w:t xml:space="preserve"> настоящего Порядка на бумажном носителе;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41" w:name="sub_2086"/>
      <w:bookmarkEnd w:id="40"/>
      <w:r>
        <w:rPr>
          <w:rStyle w:val="a3"/>
          <w:b w:val="0"/>
          <w:sz w:val="28"/>
          <w:szCs w:val="28"/>
        </w:rPr>
        <w:t>е) перечень оснований для внесения в договор изменений или его досрочного расторжения;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42" w:name="sub_2087"/>
      <w:bookmarkEnd w:id="41"/>
      <w:r>
        <w:rPr>
          <w:rStyle w:val="a3"/>
          <w:b w:val="0"/>
          <w:sz w:val="28"/>
          <w:szCs w:val="28"/>
        </w:rPr>
        <w:t>ж) ответственность сторон за неисполнение и (или) ненадлежащее исполнение обязательств, предусмотренных договором.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43" w:name="sub_2009"/>
      <w:bookmarkEnd w:id="42"/>
      <w:r>
        <w:rPr>
          <w:rStyle w:val="a3"/>
          <w:b w:val="0"/>
          <w:sz w:val="28"/>
          <w:szCs w:val="28"/>
        </w:rPr>
        <w:t>9. Проведение технологического и ценового аудита обоснования инвестиций осуществляется в предусмотренный договором срок, который не должен превышать 45  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 календарных дней.</w:t>
      </w:r>
    </w:p>
    <w:bookmarkEnd w:id="43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Указанный срок может быть продлен по инициативе заявителя не более чем на 15 календарных дней.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 в </w:t>
      </w:r>
      <w:hyperlink r:id="rId25" w:anchor="sub_2018" w:history="1">
        <w:r>
          <w:rPr>
            <w:rStyle w:val="a3"/>
            <w:b w:val="0"/>
            <w:sz w:val="28"/>
            <w:szCs w:val="28"/>
          </w:rPr>
          <w:t>пункте 18</w:t>
        </w:r>
      </w:hyperlink>
      <w:r>
        <w:rPr>
          <w:rStyle w:val="a3"/>
          <w:b w:val="0"/>
          <w:sz w:val="28"/>
          <w:szCs w:val="28"/>
        </w:rPr>
        <w:t xml:space="preserve"> настоящего Порядка.</w:t>
      </w:r>
    </w:p>
    <w:p w:rsidR="009063F7" w:rsidRDefault="009063F7" w:rsidP="009063F7">
      <w:pPr>
        <w:jc w:val="center"/>
        <w:rPr>
          <w:rStyle w:val="a3"/>
          <w:b w:val="0"/>
          <w:sz w:val="28"/>
          <w:szCs w:val="28"/>
        </w:rPr>
      </w:pPr>
      <w:bookmarkStart w:id="44" w:name="sub_2300"/>
      <w:r>
        <w:rPr>
          <w:rStyle w:val="a3"/>
          <w:b w:val="0"/>
          <w:sz w:val="28"/>
          <w:szCs w:val="28"/>
        </w:rPr>
        <w:t>III. Проведение технологического и ценового аудита обоснования инвестиций</w:t>
      </w:r>
      <w:bookmarkEnd w:id="44"/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45" w:name="sub_2010"/>
      <w:r>
        <w:rPr>
          <w:rStyle w:val="a3"/>
          <w:b w:val="0"/>
          <w:sz w:val="28"/>
          <w:szCs w:val="28"/>
        </w:rPr>
        <w:lastRenderedPageBreak/>
        <w:t>10. Предметом технологического и ценового аудита обоснования инвестиций является экспертная оценка: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46" w:name="sub_2101"/>
      <w:bookmarkEnd w:id="45"/>
      <w:r>
        <w:rPr>
          <w:rStyle w:val="a3"/>
          <w:b w:val="0"/>
          <w:sz w:val="28"/>
          <w:szCs w:val="28"/>
        </w:rPr>
        <w:t>а) 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государственной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47" w:name="sub_2102"/>
      <w:bookmarkEnd w:id="46"/>
      <w:r>
        <w:rPr>
          <w:rStyle w:val="a3"/>
          <w:b w:val="0"/>
          <w:sz w:val="28"/>
          <w:szCs w:val="28"/>
        </w:rPr>
        <w:t>б) оптимальности выбора места размещения объекта капитального строительства;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48" w:name="sub_2103"/>
      <w:bookmarkEnd w:id="47"/>
      <w:r>
        <w:rPr>
          <w:rStyle w:val="a3"/>
          <w:b w:val="0"/>
          <w:sz w:val="28"/>
          <w:szCs w:val="28"/>
        </w:rPr>
        <w:t>в) 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49" w:name="sub_2104"/>
      <w:bookmarkEnd w:id="48"/>
      <w:r>
        <w:rPr>
          <w:rStyle w:val="a3"/>
          <w:b w:val="0"/>
          <w:sz w:val="28"/>
          <w:szCs w:val="28"/>
        </w:rPr>
        <w:t>г) 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50" w:name="sub_2105"/>
      <w:bookmarkEnd w:id="49"/>
      <w:proofErr w:type="spellStart"/>
      <w:r>
        <w:rPr>
          <w:rStyle w:val="a3"/>
          <w:b w:val="0"/>
          <w:sz w:val="28"/>
          <w:szCs w:val="28"/>
        </w:rPr>
        <w:t>д</w:t>
      </w:r>
      <w:proofErr w:type="spellEnd"/>
      <w:r>
        <w:rPr>
          <w:rStyle w:val="a3"/>
          <w:b w:val="0"/>
          <w:sz w:val="28"/>
          <w:szCs w:val="28"/>
        </w:rPr>
        <w:t>) 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51" w:name="sub_2106"/>
      <w:bookmarkEnd w:id="50"/>
      <w:r>
        <w:rPr>
          <w:rStyle w:val="a3"/>
          <w:b w:val="0"/>
          <w:sz w:val="28"/>
          <w:szCs w:val="28"/>
        </w:rPr>
        <w:lastRenderedPageBreak/>
        <w:t>е) 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52" w:name="sub_2107"/>
      <w:bookmarkEnd w:id="51"/>
      <w:r>
        <w:rPr>
          <w:rStyle w:val="a3"/>
          <w:b w:val="0"/>
          <w:sz w:val="28"/>
          <w:szCs w:val="28"/>
        </w:rPr>
        <w:t>ж) оптимальности сроков и этапов строительства объекта капитального строительства;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53" w:name="sub_2108"/>
      <w:bookmarkEnd w:id="52"/>
      <w:proofErr w:type="spellStart"/>
      <w:r>
        <w:rPr>
          <w:rStyle w:val="a3"/>
          <w:b w:val="0"/>
          <w:sz w:val="28"/>
          <w:szCs w:val="28"/>
        </w:rPr>
        <w:t>з</w:t>
      </w:r>
      <w:proofErr w:type="spellEnd"/>
      <w:r>
        <w:rPr>
          <w:rStyle w:val="a3"/>
          <w:b w:val="0"/>
          <w:sz w:val="28"/>
          <w:szCs w:val="28"/>
        </w:rPr>
        <w:t>) правильности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54" w:name="sub_2011"/>
      <w:bookmarkEnd w:id="53"/>
      <w:r>
        <w:rPr>
          <w:rStyle w:val="a3"/>
          <w:b w:val="0"/>
          <w:sz w:val="28"/>
          <w:szCs w:val="28"/>
        </w:rPr>
        <w:t>11.</w:t>
      </w:r>
      <w:r w:rsidR="007C7AB2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 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55" w:name="sub_2012"/>
      <w:bookmarkEnd w:id="54"/>
      <w:r>
        <w:rPr>
          <w:rStyle w:val="a3"/>
          <w:b w:val="0"/>
          <w:sz w:val="28"/>
          <w:szCs w:val="28"/>
        </w:rPr>
        <w:t>12. 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  <w:bookmarkEnd w:id="55"/>
    </w:p>
    <w:p w:rsidR="009063F7" w:rsidRDefault="009063F7" w:rsidP="00D3264D">
      <w:pPr>
        <w:jc w:val="center"/>
        <w:rPr>
          <w:rStyle w:val="a3"/>
          <w:b w:val="0"/>
          <w:sz w:val="28"/>
          <w:szCs w:val="28"/>
        </w:rPr>
      </w:pPr>
      <w:bookmarkStart w:id="56" w:name="sub_2400"/>
      <w:r>
        <w:rPr>
          <w:rStyle w:val="a3"/>
          <w:b w:val="0"/>
          <w:sz w:val="28"/>
          <w:szCs w:val="28"/>
        </w:rPr>
        <w:t>IV. Результат технологического и ценового аудита обоснования инвестиций</w:t>
      </w:r>
      <w:bookmarkEnd w:id="56"/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57" w:name="sub_2013"/>
      <w:r>
        <w:rPr>
          <w:rStyle w:val="a3"/>
          <w:b w:val="0"/>
          <w:sz w:val="28"/>
          <w:szCs w:val="28"/>
        </w:rPr>
        <w:t xml:space="preserve">13. 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 </w:t>
      </w:r>
      <w:hyperlink r:id="rId26" w:anchor="sub_2010" w:history="1">
        <w:r>
          <w:rPr>
            <w:rStyle w:val="a3"/>
            <w:b w:val="0"/>
            <w:sz w:val="28"/>
            <w:szCs w:val="28"/>
          </w:rPr>
          <w:t>пунктом 10</w:t>
        </w:r>
      </w:hyperlink>
      <w:r>
        <w:rPr>
          <w:rStyle w:val="a3"/>
          <w:b w:val="0"/>
          <w:sz w:val="28"/>
          <w:szCs w:val="28"/>
        </w:rPr>
        <w:t xml:space="preserve"> настоящего Положения, а также выводы, указанные в </w:t>
      </w:r>
      <w:hyperlink r:id="rId27" w:anchor="sub_2011" w:history="1">
        <w:r>
          <w:rPr>
            <w:rStyle w:val="a3"/>
            <w:b w:val="0"/>
            <w:sz w:val="28"/>
            <w:szCs w:val="28"/>
          </w:rPr>
          <w:t>пункте 11</w:t>
        </w:r>
      </w:hyperlink>
      <w:r>
        <w:rPr>
          <w:rStyle w:val="a3"/>
          <w:b w:val="0"/>
          <w:sz w:val="28"/>
          <w:szCs w:val="28"/>
        </w:rPr>
        <w:t xml:space="preserve"> настоящего Положения (при их наличии).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58" w:name="sub_2014"/>
      <w:bookmarkEnd w:id="57"/>
      <w:r>
        <w:rPr>
          <w:rStyle w:val="a3"/>
          <w:b w:val="0"/>
          <w:sz w:val="28"/>
          <w:szCs w:val="28"/>
        </w:rPr>
        <w:t xml:space="preserve">14. В случае представления документов для проведения технологического и ценового аудита обоснования инвестиций в форме </w:t>
      </w:r>
      <w:r>
        <w:rPr>
          <w:rStyle w:val="a3"/>
          <w:b w:val="0"/>
          <w:sz w:val="28"/>
          <w:szCs w:val="28"/>
        </w:rPr>
        <w:lastRenderedPageBreak/>
        <w:t>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bookmarkEnd w:id="58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Заключение на бумажном носителе выдается (направляется) в 4 экземплярах.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59" w:name="sub_2015"/>
      <w:r>
        <w:rPr>
          <w:rStyle w:val="a3"/>
          <w:b w:val="0"/>
          <w:sz w:val="28"/>
          <w:szCs w:val="28"/>
        </w:rPr>
        <w:t>15. Типовая форма заключения и требования к его оформлению устанавливаются Министерством строительства и жилищно-коммунального хозяйства Российской Федерации.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60" w:name="sub_2016"/>
      <w:bookmarkEnd w:id="59"/>
      <w:r>
        <w:rPr>
          <w:rStyle w:val="a3"/>
          <w:b w:val="0"/>
          <w:sz w:val="28"/>
          <w:szCs w:val="28"/>
        </w:rPr>
        <w:t>16. Экспертные организации ведут реестр выданных заключений.</w:t>
      </w:r>
    </w:p>
    <w:bookmarkEnd w:id="60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</w:t>
      </w:r>
      <w:hyperlink r:id="rId28" w:history="1">
        <w:r>
          <w:rPr>
            <w:rStyle w:val="a3"/>
            <w:b w:val="0"/>
            <w:sz w:val="28"/>
            <w:szCs w:val="28"/>
          </w:rPr>
          <w:t>сведений</w:t>
        </w:r>
      </w:hyperlink>
      <w:r>
        <w:rPr>
          <w:rStyle w:val="a3"/>
          <w:b w:val="0"/>
          <w:sz w:val="28"/>
          <w:szCs w:val="28"/>
        </w:rPr>
        <w:t>, доступ к которым ограничен в соответствии с законодательством Российской Федерации.</w:t>
      </w:r>
    </w:p>
    <w:p w:rsidR="009063F7" w:rsidRDefault="009063F7" w:rsidP="00D3264D">
      <w:pPr>
        <w:jc w:val="center"/>
        <w:rPr>
          <w:rStyle w:val="a3"/>
          <w:b w:val="0"/>
          <w:sz w:val="28"/>
          <w:szCs w:val="28"/>
        </w:rPr>
      </w:pPr>
      <w:bookmarkStart w:id="61" w:name="sub_2500"/>
      <w:r>
        <w:rPr>
          <w:rStyle w:val="a3"/>
          <w:b w:val="0"/>
          <w:sz w:val="28"/>
          <w:szCs w:val="28"/>
        </w:rPr>
        <w:t>V. Проведение публичного обсуждения обоснования инвестиций</w:t>
      </w:r>
      <w:bookmarkEnd w:id="61"/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62" w:name="sub_2017"/>
      <w:r>
        <w:rPr>
          <w:rStyle w:val="a3"/>
          <w:b w:val="0"/>
          <w:sz w:val="28"/>
          <w:szCs w:val="28"/>
        </w:rPr>
        <w:t>17. 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63" w:name="sub_2018"/>
      <w:bookmarkEnd w:id="62"/>
      <w:r>
        <w:rPr>
          <w:rStyle w:val="a3"/>
          <w:b w:val="0"/>
          <w:sz w:val="28"/>
          <w:szCs w:val="28"/>
        </w:rPr>
        <w:t>18. 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bookmarkEnd w:id="63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Срок публичного обсуждения обоснования инвестиций составляет 15 календарных дней со дня его размещения на официальном сайте </w:t>
      </w:r>
      <w:r>
        <w:rPr>
          <w:rStyle w:val="a3"/>
          <w:b w:val="0"/>
          <w:sz w:val="28"/>
          <w:szCs w:val="28"/>
        </w:rPr>
        <w:lastRenderedPageBreak/>
        <w:t>экспертной организации в информационно-телекоммуникационной сети "Интернет".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64" w:name="sub_2019"/>
      <w:r>
        <w:rPr>
          <w:rStyle w:val="a3"/>
          <w:b w:val="0"/>
          <w:sz w:val="28"/>
          <w:szCs w:val="28"/>
        </w:rPr>
        <w:t>19. 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bookmarkEnd w:id="64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Форма отзыва в отношении обоснования инвестиций, его формат и порядок представления устанавливаются Министерством строительства и жилищно-коммунального хозяйства Российской Федерации.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65" w:name="sub_2020"/>
      <w:r>
        <w:rPr>
          <w:rStyle w:val="a3"/>
          <w:b w:val="0"/>
          <w:sz w:val="28"/>
          <w:szCs w:val="28"/>
        </w:rPr>
        <w:t>20. 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bookmarkEnd w:id="65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66" w:name="sub_2021"/>
      <w:r>
        <w:rPr>
          <w:rStyle w:val="a3"/>
          <w:b w:val="0"/>
          <w:sz w:val="28"/>
          <w:szCs w:val="28"/>
        </w:rPr>
        <w:t>21. Заключение в течение 3 рабочих дней со дня его выдачи заявителю подлежит размещению на официальном сайте экспертной организации в информационно-телекоммуникационной сети "Интернет" на срок не менее чем 15 календарных дней.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67" w:name="sub_2022"/>
      <w:bookmarkEnd w:id="66"/>
      <w:r>
        <w:rPr>
          <w:rStyle w:val="a3"/>
          <w:b w:val="0"/>
          <w:sz w:val="28"/>
          <w:szCs w:val="28"/>
        </w:rPr>
        <w:t xml:space="preserve">22. 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</w:t>
      </w:r>
      <w:hyperlink r:id="rId29" w:history="1">
        <w:r>
          <w:rPr>
            <w:rStyle w:val="a3"/>
            <w:b w:val="0"/>
            <w:sz w:val="28"/>
            <w:szCs w:val="28"/>
          </w:rPr>
          <w:t>сведения</w:t>
        </w:r>
      </w:hyperlink>
      <w:r>
        <w:rPr>
          <w:rStyle w:val="a3"/>
          <w:b w:val="0"/>
          <w:sz w:val="28"/>
          <w:szCs w:val="28"/>
        </w:rPr>
        <w:t>, доступ к которым ограничен в соответствии с законодательством Российской Федерации.</w:t>
      </w:r>
      <w:bookmarkEnd w:id="67"/>
    </w:p>
    <w:p w:rsidR="009063F7" w:rsidRDefault="009063F7" w:rsidP="00D3264D">
      <w:pPr>
        <w:jc w:val="center"/>
        <w:rPr>
          <w:rStyle w:val="a3"/>
          <w:b w:val="0"/>
          <w:sz w:val="28"/>
          <w:szCs w:val="28"/>
        </w:rPr>
      </w:pPr>
      <w:bookmarkStart w:id="68" w:name="sub_2600"/>
      <w:r>
        <w:rPr>
          <w:rStyle w:val="a3"/>
          <w:b w:val="0"/>
          <w:sz w:val="28"/>
          <w:szCs w:val="28"/>
        </w:rPr>
        <w:t>VI. Размер платы за проведение технологического и ценового аудита обоснования инвестиций</w:t>
      </w:r>
      <w:bookmarkEnd w:id="68"/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69" w:name="sub_2023"/>
      <w:r>
        <w:rPr>
          <w:rStyle w:val="a3"/>
          <w:b w:val="0"/>
          <w:sz w:val="28"/>
          <w:szCs w:val="28"/>
        </w:rPr>
        <w:t xml:space="preserve">23. За проведение технологического и ценового аудита обоснования инвестиций взимается плата в размере 0,58 процента суммарной стоимости изготовления проектной документации объекта капитального строительства и материалов инженерных изысканий, необходимых для подготовки такой проектной документации, рассчитанной на дату представления документов </w:t>
      </w:r>
      <w:r>
        <w:rPr>
          <w:rStyle w:val="a3"/>
          <w:b w:val="0"/>
          <w:sz w:val="28"/>
          <w:szCs w:val="28"/>
        </w:rPr>
        <w:lastRenderedPageBreak/>
        <w:t>для проведения технологического и ценового аудита обоснования инвестиций.</w:t>
      </w:r>
    </w:p>
    <w:bookmarkEnd w:id="69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 размере указанной платы учитывается сумма налога на добавленную стоимость.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  <w:bookmarkStart w:id="70" w:name="sub_21000"/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</w:p>
    <w:p w:rsidR="007C7AB2" w:rsidRDefault="007C7AB2" w:rsidP="009063F7">
      <w:pPr>
        <w:jc w:val="right"/>
        <w:rPr>
          <w:rStyle w:val="a3"/>
          <w:b w:val="0"/>
          <w:sz w:val="28"/>
          <w:szCs w:val="28"/>
        </w:rPr>
      </w:pPr>
    </w:p>
    <w:p w:rsidR="009063F7" w:rsidRPr="007C7AB2" w:rsidRDefault="009063F7" w:rsidP="007C7AB2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C7AB2">
        <w:rPr>
          <w:rStyle w:val="a3"/>
          <w:sz w:val="28"/>
          <w:szCs w:val="28"/>
        </w:rPr>
        <w:lastRenderedPageBreak/>
        <w:t>ПРИЛОЖЕНИЕ</w:t>
      </w:r>
      <w:r w:rsidRPr="007C7AB2">
        <w:rPr>
          <w:rFonts w:ascii="Times New Roman" w:hAnsi="Times New Roman" w:cs="Times New Roman"/>
          <w:bCs/>
          <w:sz w:val="28"/>
          <w:szCs w:val="28"/>
        </w:rPr>
        <w:br/>
      </w:r>
      <w:r w:rsidRPr="007C7AB2">
        <w:rPr>
          <w:rStyle w:val="a3"/>
          <w:rFonts w:ascii="Times New Roman" w:hAnsi="Times New Roman" w:cs="Times New Roman"/>
          <w:sz w:val="28"/>
          <w:szCs w:val="28"/>
        </w:rPr>
        <w:t>к порядку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 муниципальной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муниципальной собственности</w:t>
      </w:r>
    </w:p>
    <w:bookmarkEnd w:id="70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</w:p>
    <w:p w:rsidR="009063F7" w:rsidRPr="007C7AB2" w:rsidRDefault="009063F7" w:rsidP="009063F7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7C7AB2">
        <w:rPr>
          <w:rStyle w:val="a3"/>
          <w:sz w:val="28"/>
          <w:szCs w:val="28"/>
        </w:rPr>
        <w:t>Требования</w:t>
      </w:r>
      <w:r w:rsidRPr="007C7AB2">
        <w:rPr>
          <w:rFonts w:ascii="Times New Roman" w:hAnsi="Times New Roman" w:cs="Times New Roman"/>
          <w:bCs/>
          <w:sz w:val="28"/>
          <w:szCs w:val="28"/>
        </w:rPr>
        <w:br/>
      </w:r>
      <w:r w:rsidRPr="007C7AB2">
        <w:rPr>
          <w:rStyle w:val="a3"/>
          <w:rFonts w:ascii="Times New Roman" w:hAnsi="Times New Roman" w:cs="Times New Roman"/>
          <w:sz w:val="28"/>
          <w:szCs w:val="28"/>
        </w:rPr>
        <w:t>к составу и содержанию обоснования инвестиций, осуществляемых в инвестиционный проект по созданию объекта капитального строительства муниципальной собственности 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муниципальной собственности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</w:p>
    <w:p w:rsidR="009063F7" w:rsidRDefault="009063F7" w:rsidP="009063F7">
      <w:pPr>
        <w:jc w:val="center"/>
        <w:rPr>
          <w:rStyle w:val="a3"/>
          <w:b w:val="0"/>
          <w:sz w:val="28"/>
          <w:szCs w:val="28"/>
        </w:rPr>
      </w:pPr>
      <w:bookmarkStart w:id="71" w:name="sub_21100"/>
      <w:r>
        <w:rPr>
          <w:rStyle w:val="a3"/>
          <w:b w:val="0"/>
          <w:sz w:val="28"/>
          <w:szCs w:val="28"/>
        </w:rPr>
        <w:t>I. Общие положения</w:t>
      </w:r>
      <w:bookmarkEnd w:id="71"/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72" w:name="sub_21001"/>
      <w:r>
        <w:rPr>
          <w:rStyle w:val="a3"/>
          <w:b w:val="0"/>
          <w:sz w:val="28"/>
          <w:szCs w:val="28"/>
        </w:rPr>
        <w:t xml:space="preserve">1. Обоснование инвестиций, осуществляемых в инвестиционный проект по созданию объекта капитального строительства муниципальной собственности 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 муниципальной собственности , в порядке, установленном </w:t>
      </w:r>
      <w:hyperlink r:id="rId30" w:history="1">
        <w:r>
          <w:rPr>
            <w:rStyle w:val="a3"/>
            <w:b w:val="0"/>
            <w:sz w:val="28"/>
            <w:szCs w:val="28"/>
          </w:rPr>
          <w:t>законодательством</w:t>
        </w:r>
      </w:hyperlink>
      <w:r>
        <w:rPr>
          <w:rStyle w:val="a3"/>
          <w:b w:val="0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инвестиций), состоит из текстовой и графической частей.</w:t>
      </w:r>
    </w:p>
    <w:bookmarkEnd w:id="72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Текстовая часть содержит описание инвестиционного проекта, сведения о создаваемом объекте капитального строительства муниципальной собственности , описание предлагаемых основных (принципиальных) архитектурно-художественных, технологических, конструктивных и объемно-</w:t>
      </w:r>
      <w:r>
        <w:rPr>
          <w:rStyle w:val="a3"/>
          <w:b w:val="0"/>
          <w:sz w:val="28"/>
          <w:szCs w:val="28"/>
        </w:rPr>
        <w:lastRenderedPageBreak/>
        <w:t>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73" w:name="sub_21002"/>
      <w:r>
        <w:rPr>
          <w:rStyle w:val="a3"/>
          <w:b w:val="0"/>
          <w:sz w:val="28"/>
          <w:szCs w:val="28"/>
        </w:rPr>
        <w:t>2. 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74" w:name="sub_21003"/>
      <w:bookmarkEnd w:id="73"/>
      <w:r>
        <w:rPr>
          <w:rStyle w:val="a3"/>
          <w:b w:val="0"/>
          <w:sz w:val="28"/>
          <w:szCs w:val="28"/>
        </w:rPr>
        <w:t>3. Обоснование инвестиций состоит из следующих разделов: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75" w:name="sub_21031"/>
      <w:bookmarkEnd w:id="74"/>
      <w:r>
        <w:rPr>
          <w:rStyle w:val="a3"/>
          <w:b w:val="0"/>
          <w:sz w:val="28"/>
          <w:szCs w:val="28"/>
        </w:rPr>
        <w:t>а) пояснительная записка;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76" w:name="sub_21032"/>
      <w:bookmarkEnd w:id="75"/>
      <w:r>
        <w:rPr>
          <w:rStyle w:val="a3"/>
          <w:b w:val="0"/>
          <w:sz w:val="28"/>
          <w:szCs w:val="28"/>
        </w:rPr>
        <w:t>б) схема планировочной организации земельного участка;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77" w:name="sub_21033"/>
      <w:bookmarkEnd w:id="76"/>
      <w:r>
        <w:rPr>
          <w:rStyle w:val="a3"/>
          <w:b w:val="0"/>
          <w:sz w:val="28"/>
          <w:szCs w:val="28"/>
        </w:rPr>
        <w:t>в) основные (принципиальные) архитектурно-художественные решения;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78" w:name="sub_21034"/>
      <w:bookmarkEnd w:id="77"/>
      <w:r>
        <w:rPr>
          <w:rStyle w:val="a3"/>
          <w:b w:val="0"/>
          <w:sz w:val="28"/>
          <w:szCs w:val="28"/>
        </w:rPr>
        <w:t>г) основные (принципиальные) технологические решения;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79" w:name="sub_21035"/>
      <w:bookmarkEnd w:id="78"/>
      <w:proofErr w:type="spellStart"/>
      <w:r>
        <w:rPr>
          <w:rStyle w:val="a3"/>
          <w:b w:val="0"/>
          <w:sz w:val="28"/>
          <w:szCs w:val="28"/>
        </w:rPr>
        <w:t>д</w:t>
      </w:r>
      <w:proofErr w:type="spellEnd"/>
      <w:r>
        <w:rPr>
          <w:rStyle w:val="a3"/>
          <w:b w:val="0"/>
          <w:sz w:val="28"/>
          <w:szCs w:val="28"/>
        </w:rPr>
        <w:t>) основные (принципиальные) конструктивные и объемно-планировочные решения;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80" w:name="sub_21036"/>
      <w:bookmarkEnd w:id="79"/>
      <w:r>
        <w:rPr>
          <w:rStyle w:val="a3"/>
          <w:b w:val="0"/>
          <w:sz w:val="28"/>
          <w:szCs w:val="28"/>
        </w:rPr>
        <w:t>е) 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81" w:name="sub_21037"/>
      <w:bookmarkEnd w:id="80"/>
      <w:r>
        <w:rPr>
          <w:rStyle w:val="a3"/>
          <w:b w:val="0"/>
          <w:sz w:val="28"/>
          <w:szCs w:val="28"/>
        </w:rPr>
        <w:t>ж) проект организации строительства;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82" w:name="sub_21038"/>
      <w:bookmarkEnd w:id="81"/>
      <w:proofErr w:type="spellStart"/>
      <w:r>
        <w:rPr>
          <w:rStyle w:val="a3"/>
          <w:b w:val="0"/>
          <w:sz w:val="28"/>
          <w:szCs w:val="28"/>
        </w:rPr>
        <w:t>з</w:t>
      </w:r>
      <w:proofErr w:type="spellEnd"/>
      <w:r>
        <w:rPr>
          <w:rStyle w:val="a3"/>
          <w:b w:val="0"/>
          <w:sz w:val="28"/>
          <w:szCs w:val="28"/>
        </w:rPr>
        <w:t>) проект организации работ по сносу или демонтажу существующих объектов капитального строительства (при необходимости);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83" w:name="sub_21039"/>
      <w:bookmarkEnd w:id="82"/>
      <w:r>
        <w:rPr>
          <w:rStyle w:val="a3"/>
          <w:b w:val="0"/>
          <w:sz w:val="28"/>
          <w:szCs w:val="28"/>
        </w:rPr>
        <w:t>и) перечень мероприятий по охране окружающей среды;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84" w:name="sub_21310"/>
      <w:bookmarkEnd w:id="83"/>
      <w:r>
        <w:rPr>
          <w:rStyle w:val="a3"/>
          <w:b w:val="0"/>
          <w:sz w:val="28"/>
          <w:szCs w:val="28"/>
        </w:rPr>
        <w:t>к) перечень мероприятий по обеспечению пожарной безопасности;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85" w:name="sub_21311"/>
      <w:bookmarkEnd w:id="84"/>
      <w:r>
        <w:rPr>
          <w:rStyle w:val="a3"/>
          <w:b w:val="0"/>
          <w:sz w:val="28"/>
          <w:szCs w:val="28"/>
        </w:rPr>
        <w:lastRenderedPageBreak/>
        <w:t>л) 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86" w:name="sub_21312"/>
      <w:bookmarkEnd w:id="85"/>
      <w:r>
        <w:rPr>
          <w:rStyle w:val="a3"/>
          <w:b w:val="0"/>
          <w:sz w:val="28"/>
          <w:szCs w:val="28"/>
        </w:rPr>
        <w:t>м) обоснование предполагаемой (предельной) стоимости строительства;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87" w:name="sub_21313"/>
      <w:bookmarkEnd w:id="86"/>
      <w:proofErr w:type="spellStart"/>
      <w:r>
        <w:rPr>
          <w:rStyle w:val="a3"/>
          <w:b w:val="0"/>
          <w:sz w:val="28"/>
          <w:szCs w:val="28"/>
        </w:rPr>
        <w:t>н</w:t>
      </w:r>
      <w:proofErr w:type="spellEnd"/>
      <w:r>
        <w:rPr>
          <w:rStyle w:val="a3"/>
          <w:b w:val="0"/>
          <w:sz w:val="28"/>
          <w:szCs w:val="28"/>
        </w:rPr>
        <w:t>) проект задания на проектирование.</w:t>
      </w:r>
      <w:bookmarkEnd w:id="87"/>
    </w:p>
    <w:p w:rsidR="009063F7" w:rsidRDefault="009063F7" w:rsidP="009063F7">
      <w:pPr>
        <w:jc w:val="center"/>
        <w:rPr>
          <w:rStyle w:val="a3"/>
          <w:b w:val="0"/>
          <w:sz w:val="28"/>
          <w:szCs w:val="28"/>
        </w:rPr>
      </w:pPr>
      <w:bookmarkStart w:id="88" w:name="sub_21200"/>
      <w:r>
        <w:rPr>
          <w:rStyle w:val="a3"/>
          <w:b w:val="0"/>
          <w:sz w:val="28"/>
          <w:szCs w:val="28"/>
        </w:rPr>
        <w:t>II. Требования к содержанию обоснования инвестиций</w:t>
      </w:r>
      <w:bookmarkEnd w:id="88"/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89" w:name="sub_21004"/>
      <w:r>
        <w:rPr>
          <w:rStyle w:val="a3"/>
          <w:b w:val="0"/>
          <w:sz w:val="28"/>
          <w:szCs w:val="28"/>
        </w:rPr>
        <w:t>4. Раздел, касающийся пояснительной записки, состоит из текстовой части и содержит: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90" w:name="sub_21041"/>
      <w:bookmarkEnd w:id="89"/>
      <w:r>
        <w:rPr>
          <w:rStyle w:val="a3"/>
          <w:b w:val="0"/>
          <w:sz w:val="28"/>
          <w:szCs w:val="28"/>
        </w:rPr>
        <w:t>а) исходные данные и условия для подготовки обоснования инвестиций, включая реквизиты следующих документов:</w:t>
      </w:r>
    </w:p>
    <w:bookmarkEnd w:id="90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решение застройщика (технического заказчика) о подготовке обоснования инвестиций;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отчетная документация о выполнении инженерных изысканий;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иные документы;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91" w:name="sub_21042"/>
      <w:r>
        <w:rPr>
          <w:rStyle w:val="a3"/>
          <w:b w:val="0"/>
          <w:sz w:val="28"/>
          <w:szCs w:val="28"/>
        </w:rPr>
        <w:t xml:space="preserve">б) описание вариантов размещения объекта капитального строительства  муниципальной собственности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 муниципальной собственности , в том числе с учетом результатов инженерных изысканий, выполненных для подготовки обоснования инвестиций, экологических, техногенных,  </w:t>
      </w:r>
      <w:proofErr w:type="spellStart"/>
      <w:r>
        <w:rPr>
          <w:rStyle w:val="a3"/>
          <w:b w:val="0"/>
          <w:sz w:val="28"/>
          <w:szCs w:val="28"/>
        </w:rPr>
        <w:t>логистических</w:t>
      </w:r>
      <w:proofErr w:type="spellEnd"/>
      <w:r>
        <w:rPr>
          <w:rStyle w:val="a3"/>
          <w:b w:val="0"/>
          <w:sz w:val="28"/>
          <w:szCs w:val="28"/>
        </w:rPr>
        <w:t xml:space="preserve"> рисков и рисков ресурсного обеспечения строительства;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92" w:name="sub_21043"/>
      <w:bookmarkEnd w:id="91"/>
      <w:r>
        <w:rPr>
          <w:rStyle w:val="a3"/>
          <w:b w:val="0"/>
          <w:sz w:val="28"/>
          <w:szCs w:val="28"/>
        </w:rPr>
        <w:t>в) 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 муниципальной собственности 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93" w:name="sub_21044"/>
      <w:bookmarkEnd w:id="92"/>
      <w:r>
        <w:rPr>
          <w:rStyle w:val="a3"/>
          <w:b w:val="0"/>
          <w:sz w:val="28"/>
          <w:szCs w:val="28"/>
        </w:rPr>
        <w:lastRenderedPageBreak/>
        <w:t>г) 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94" w:name="sub_21045"/>
      <w:bookmarkEnd w:id="93"/>
      <w:proofErr w:type="spellStart"/>
      <w:r>
        <w:rPr>
          <w:rStyle w:val="a3"/>
          <w:b w:val="0"/>
          <w:sz w:val="28"/>
          <w:szCs w:val="28"/>
        </w:rPr>
        <w:t>д</w:t>
      </w:r>
      <w:proofErr w:type="spellEnd"/>
      <w:r>
        <w:rPr>
          <w:rStyle w:val="a3"/>
          <w:b w:val="0"/>
          <w:sz w:val="28"/>
          <w:szCs w:val="28"/>
        </w:rPr>
        <w:t xml:space="preserve">) 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 в </w:t>
      </w:r>
      <w:hyperlink r:id="rId31" w:anchor="sub_21016" w:history="1">
        <w:r>
          <w:rPr>
            <w:rStyle w:val="a3"/>
            <w:b w:val="0"/>
            <w:sz w:val="28"/>
            <w:szCs w:val="28"/>
          </w:rPr>
          <w:t>пункте 16</w:t>
        </w:r>
      </w:hyperlink>
      <w:r>
        <w:rPr>
          <w:rStyle w:val="a3"/>
          <w:b w:val="0"/>
          <w:sz w:val="28"/>
          <w:szCs w:val="28"/>
        </w:rPr>
        <w:t xml:space="preserve"> настоящего документа;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95" w:name="sub_21046"/>
      <w:bookmarkEnd w:id="94"/>
      <w:r>
        <w:rPr>
          <w:rStyle w:val="a3"/>
          <w:b w:val="0"/>
          <w:sz w:val="28"/>
          <w:szCs w:val="28"/>
        </w:rPr>
        <w:t>е) технико-экономические показатели объекта капитального строительства муниципальной собственности, в том числе данные о проектной мощности, значимости объекта капитального строительства для муниципального образования и другие данные, характеризующие объект капитального строительства муниципальной собственности;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96" w:name="sub_21047"/>
      <w:bookmarkEnd w:id="95"/>
      <w:r>
        <w:rPr>
          <w:rStyle w:val="a3"/>
          <w:b w:val="0"/>
          <w:sz w:val="28"/>
          <w:szCs w:val="28"/>
        </w:rPr>
        <w:t>ж) 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97" w:name="sub_21048"/>
      <w:bookmarkEnd w:id="96"/>
      <w:proofErr w:type="spellStart"/>
      <w:r>
        <w:rPr>
          <w:rStyle w:val="a3"/>
          <w:b w:val="0"/>
          <w:sz w:val="28"/>
          <w:szCs w:val="28"/>
        </w:rPr>
        <w:t>з</w:t>
      </w:r>
      <w:proofErr w:type="spellEnd"/>
      <w:r>
        <w:rPr>
          <w:rStyle w:val="a3"/>
          <w:b w:val="0"/>
          <w:sz w:val="28"/>
          <w:szCs w:val="28"/>
        </w:rPr>
        <w:t>) 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98" w:name="sub_21049"/>
      <w:bookmarkEnd w:id="97"/>
      <w:r>
        <w:rPr>
          <w:rStyle w:val="a3"/>
          <w:b w:val="0"/>
          <w:sz w:val="28"/>
          <w:szCs w:val="28"/>
        </w:rPr>
        <w:t>и) 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99" w:name="sub_21005"/>
      <w:bookmarkEnd w:id="98"/>
      <w:r>
        <w:rPr>
          <w:rStyle w:val="a3"/>
          <w:b w:val="0"/>
          <w:sz w:val="28"/>
          <w:szCs w:val="28"/>
        </w:rPr>
        <w:t xml:space="preserve">5. Документы (копии документов, оформленные в установленном порядке), указанные в </w:t>
      </w:r>
      <w:hyperlink r:id="rId32" w:anchor="sub_21041" w:history="1">
        <w:r>
          <w:rPr>
            <w:rStyle w:val="a3"/>
            <w:b w:val="0"/>
            <w:sz w:val="28"/>
            <w:szCs w:val="28"/>
          </w:rPr>
          <w:t>подпункте "а" пункта 4</w:t>
        </w:r>
      </w:hyperlink>
      <w:r>
        <w:rPr>
          <w:rStyle w:val="a3"/>
          <w:b w:val="0"/>
          <w:sz w:val="28"/>
          <w:szCs w:val="28"/>
        </w:rPr>
        <w:t xml:space="preserve"> настоящего документа, прилагаются к пояснительной записке в полном объеме.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100" w:name="sub_21006"/>
      <w:bookmarkEnd w:id="99"/>
      <w:r>
        <w:rPr>
          <w:rStyle w:val="a3"/>
          <w:b w:val="0"/>
          <w:sz w:val="28"/>
          <w:szCs w:val="28"/>
        </w:rPr>
        <w:t>6. Раздел, касающийся схемы планировочной организации земельного участка, состоит из текстовой и графической частей.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101" w:name="sub_21007"/>
      <w:bookmarkEnd w:id="100"/>
      <w:r>
        <w:rPr>
          <w:rStyle w:val="a3"/>
          <w:b w:val="0"/>
          <w:sz w:val="28"/>
          <w:szCs w:val="28"/>
        </w:rPr>
        <w:t>7. Текстовая часть раздела, касающегося схемы планировочной организации земельного участка, содержит:</w:t>
      </w:r>
    </w:p>
    <w:bookmarkEnd w:id="101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102" w:name="sub_21008"/>
      <w:r>
        <w:rPr>
          <w:rStyle w:val="a3"/>
          <w:b w:val="0"/>
          <w:sz w:val="28"/>
          <w:szCs w:val="28"/>
        </w:rPr>
        <w:t>8. Графическая часть раздела, касающегося схемы планировочной организации земельного участка, содержит: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03" w:name="sub_21081"/>
      <w:bookmarkEnd w:id="102"/>
      <w:r>
        <w:rPr>
          <w:rStyle w:val="a3"/>
          <w:b w:val="0"/>
          <w:sz w:val="28"/>
          <w:szCs w:val="28"/>
        </w:rPr>
        <w:t>а) схему планировочной организации земельного участка;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04" w:name="sub_21082"/>
      <w:bookmarkEnd w:id="103"/>
      <w:r>
        <w:rPr>
          <w:rStyle w:val="a3"/>
          <w:b w:val="0"/>
          <w:sz w:val="28"/>
          <w:szCs w:val="28"/>
        </w:rPr>
        <w:t>б) ситуационный план размещения объекта капитального строительства в границах земельного участка.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105" w:name="sub_21009"/>
      <w:bookmarkEnd w:id="104"/>
      <w:r>
        <w:rPr>
          <w:rStyle w:val="a3"/>
          <w:b w:val="0"/>
          <w:sz w:val="28"/>
          <w:szCs w:val="28"/>
        </w:rPr>
        <w:t>9. Раздел, касающийся основных (принципиальных) архитектурно-художественных решений, состоит из текстовой части и содержит: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06" w:name="sub_21091"/>
      <w:bookmarkEnd w:id="105"/>
      <w:r>
        <w:rPr>
          <w:rStyle w:val="a3"/>
          <w:b w:val="0"/>
          <w:sz w:val="28"/>
          <w:szCs w:val="28"/>
        </w:rPr>
        <w:t>а) 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архитектурно-художественных решений с учетом стоимости, соответствия современному уровню техники и технологий и эксплуатационных расходов;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07" w:name="sub_21092"/>
      <w:bookmarkEnd w:id="106"/>
      <w:r>
        <w:rPr>
          <w:rStyle w:val="a3"/>
          <w:b w:val="0"/>
          <w:sz w:val="28"/>
          <w:szCs w:val="28"/>
        </w:rPr>
        <w:t xml:space="preserve">б) 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</w:t>
      </w:r>
      <w:r>
        <w:rPr>
          <w:rStyle w:val="a3"/>
          <w:b w:val="0"/>
          <w:sz w:val="28"/>
          <w:szCs w:val="28"/>
        </w:rPr>
        <w:lastRenderedPageBreak/>
        <w:t>материалов, художественных изделий для отделки интерьеров и фасада в случае предполагаемого их использования (в сравнении с аналогичными по назначению объектами капитального строительства).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108" w:name="sub_21010"/>
      <w:bookmarkEnd w:id="107"/>
      <w:r>
        <w:rPr>
          <w:rStyle w:val="a3"/>
          <w:b w:val="0"/>
          <w:sz w:val="28"/>
          <w:szCs w:val="28"/>
        </w:rPr>
        <w:t>10. Раздел, касающийся основных (принципиальных) технологических решений, состоит из текстовой части и содержит: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09" w:name="sub_21101"/>
      <w:bookmarkEnd w:id="108"/>
      <w:r>
        <w:rPr>
          <w:rStyle w:val="a3"/>
          <w:b w:val="0"/>
          <w:sz w:val="28"/>
          <w:szCs w:val="28"/>
        </w:rPr>
        <w:t>а) 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10" w:name="sub_21102"/>
      <w:bookmarkEnd w:id="109"/>
      <w:r>
        <w:rPr>
          <w:rStyle w:val="a3"/>
          <w:b w:val="0"/>
          <w:sz w:val="28"/>
          <w:szCs w:val="28"/>
        </w:rPr>
        <w:t>б) 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11" w:name="sub_21103"/>
      <w:bookmarkEnd w:id="110"/>
      <w:r>
        <w:rPr>
          <w:rStyle w:val="a3"/>
          <w:b w:val="0"/>
          <w:sz w:val="28"/>
          <w:szCs w:val="28"/>
        </w:rPr>
        <w:t>в) описание источников поступления сырья и материалов - для объектов производственного назначения;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12" w:name="sub_21104"/>
      <w:bookmarkEnd w:id="111"/>
      <w:r>
        <w:rPr>
          <w:rStyle w:val="a3"/>
          <w:b w:val="0"/>
          <w:sz w:val="28"/>
          <w:szCs w:val="28"/>
        </w:rPr>
        <w:t>г) перечень технологических мероприятий по предотвращению (сокращению) выбросов и сбросов вредных веществ в окружающую среду;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13" w:name="sub_21105"/>
      <w:bookmarkEnd w:id="112"/>
      <w:proofErr w:type="spellStart"/>
      <w:r>
        <w:rPr>
          <w:rStyle w:val="a3"/>
          <w:b w:val="0"/>
          <w:sz w:val="28"/>
          <w:szCs w:val="28"/>
        </w:rPr>
        <w:t>д</w:t>
      </w:r>
      <w:proofErr w:type="spellEnd"/>
      <w:r>
        <w:rPr>
          <w:rStyle w:val="a3"/>
          <w:b w:val="0"/>
          <w:sz w:val="28"/>
          <w:szCs w:val="28"/>
        </w:rPr>
        <w:t>) 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14" w:name="sub_21106"/>
      <w:bookmarkEnd w:id="113"/>
      <w:r>
        <w:rPr>
          <w:rStyle w:val="a3"/>
          <w:b w:val="0"/>
          <w:sz w:val="28"/>
          <w:szCs w:val="28"/>
        </w:rPr>
        <w:t>е) описание и обоснование основных проектных решений, направленных на соблюдение требований технологических регламентов;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15" w:name="sub_21107"/>
      <w:bookmarkEnd w:id="114"/>
      <w:r>
        <w:rPr>
          <w:rStyle w:val="a3"/>
          <w:b w:val="0"/>
          <w:sz w:val="28"/>
          <w:szCs w:val="28"/>
        </w:rPr>
        <w:t>ж) 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116" w:name="sub_21011"/>
      <w:bookmarkEnd w:id="115"/>
      <w:r>
        <w:rPr>
          <w:rStyle w:val="a3"/>
          <w:b w:val="0"/>
          <w:sz w:val="28"/>
          <w:szCs w:val="28"/>
        </w:rPr>
        <w:t>11. Раздел, касающийся основных (принципиальных) конструктивных и объемно-планировочных решений, состоит из текстовой и графической частей.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117" w:name="sub_21012"/>
      <w:bookmarkEnd w:id="116"/>
      <w:r>
        <w:rPr>
          <w:rStyle w:val="a3"/>
          <w:b w:val="0"/>
          <w:sz w:val="28"/>
          <w:szCs w:val="28"/>
        </w:rPr>
        <w:t>12. Текстовая часть раздела, касающегося основных (принципиальных) конструктивных и объемно-планировочных решений, содержит: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18" w:name="sub_21121"/>
      <w:bookmarkEnd w:id="117"/>
      <w:r>
        <w:rPr>
          <w:rStyle w:val="a3"/>
          <w:b w:val="0"/>
          <w:sz w:val="28"/>
          <w:szCs w:val="28"/>
        </w:rPr>
        <w:t xml:space="preserve">а) сведения о топографических, инженерно-геологических, гидрогеологических, метеорологических и климатических условиях </w:t>
      </w:r>
      <w:r>
        <w:rPr>
          <w:rStyle w:val="a3"/>
          <w:b w:val="0"/>
          <w:sz w:val="28"/>
          <w:szCs w:val="28"/>
        </w:rPr>
        <w:lastRenderedPageBreak/>
        <w:t>земельного участка (земельных участков) 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19" w:name="sub_21122"/>
      <w:bookmarkEnd w:id="118"/>
      <w:r>
        <w:rPr>
          <w:rStyle w:val="a3"/>
          <w:b w:val="0"/>
          <w:sz w:val="28"/>
          <w:szCs w:val="28"/>
        </w:rPr>
        <w:t>б) 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120" w:name="sub_21013"/>
      <w:bookmarkEnd w:id="119"/>
      <w:r>
        <w:rPr>
          <w:rStyle w:val="a3"/>
          <w:b w:val="0"/>
          <w:sz w:val="28"/>
          <w:szCs w:val="28"/>
        </w:rPr>
        <w:t>13. Графическая часть раздела, касающегося основных (принципиальных) конструктивных и объемно-планировочных решений, содержит: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21" w:name="sub_21131"/>
      <w:bookmarkEnd w:id="120"/>
      <w:r>
        <w:rPr>
          <w:rStyle w:val="a3"/>
          <w:b w:val="0"/>
          <w:sz w:val="28"/>
          <w:szCs w:val="28"/>
        </w:rPr>
        <w:t>а) поэтажные планы зданий и сооружений;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22" w:name="sub_21132"/>
      <w:bookmarkEnd w:id="121"/>
      <w:r>
        <w:rPr>
          <w:rStyle w:val="a3"/>
          <w:b w:val="0"/>
          <w:sz w:val="28"/>
          <w:szCs w:val="28"/>
        </w:rPr>
        <w:t>б) чертежи характерных разрезов зданий и сооружений;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23" w:name="sub_21133"/>
      <w:bookmarkEnd w:id="122"/>
      <w:r>
        <w:rPr>
          <w:rStyle w:val="a3"/>
          <w:b w:val="0"/>
          <w:sz w:val="28"/>
          <w:szCs w:val="28"/>
        </w:rPr>
        <w:t>в) схемы несущих и ограждающих конструкций.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124" w:name="sub_21014"/>
      <w:bookmarkEnd w:id="123"/>
      <w:r>
        <w:rPr>
          <w:rStyle w:val="a3"/>
          <w:b w:val="0"/>
          <w:sz w:val="28"/>
          <w:szCs w:val="28"/>
        </w:rPr>
        <w:t>14. Раздел, касающийся сведений об основном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25" w:name="sub_21141"/>
      <w:bookmarkEnd w:id="124"/>
      <w:r>
        <w:rPr>
          <w:rStyle w:val="a3"/>
          <w:b w:val="0"/>
          <w:sz w:val="28"/>
          <w:szCs w:val="28"/>
        </w:rPr>
        <w:t>а) 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26" w:name="sub_21142"/>
      <w:bookmarkEnd w:id="125"/>
      <w:r>
        <w:rPr>
          <w:rStyle w:val="a3"/>
          <w:b w:val="0"/>
          <w:sz w:val="28"/>
          <w:szCs w:val="28"/>
        </w:rPr>
        <w:t>б) 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27" w:name="sub_21143"/>
      <w:bookmarkEnd w:id="126"/>
      <w:r>
        <w:rPr>
          <w:rStyle w:val="a3"/>
          <w:b w:val="0"/>
          <w:sz w:val="28"/>
          <w:szCs w:val="28"/>
        </w:rPr>
        <w:t>в) 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28" w:name="sub_21144"/>
      <w:bookmarkEnd w:id="127"/>
      <w:r>
        <w:rPr>
          <w:rStyle w:val="a3"/>
          <w:b w:val="0"/>
          <w:sz w:val="28"/>
          <w:szCs w:val="28"/>
        </w:rPr>
        <w:lastRenderedPageBreak/>
        <w:t>г) обоснование выбора инженерно-технических решений и основного технологического оборудования по укрупненной номенклатуре.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129" w:name="sub_21015"/>
      <w:bookmarkEnd w:id="128"/>
      <w:r>
        <w:rPr>
          <w:rStyle w:val="a3"/>
          <w:b w:val="0"/>
          <w:sz w:val="28"/>
          <w:szCs w:val="28"/>
        </w:rPr>
        <w:t>15. Раздел, касающийся проекта организации строительства, состоит из текстовой части и содержит: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30" w:name="sub_21151"/>
      <w:bookmarkEnd w:id="129"/>
      <w:r>
        <w:rPr>
          <w:rStyle w:val="a3"/>
          <w:b w:val="0"/>
          <w:sz w:val="28"/>
          <w:szCs w:val="28"/>
        </w:rPr>
        <w:t>а) характеристику района места расположения объекта капитального строительства и условий строительства;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31" w:name="sub_21152"/>
      <w:bookmarkEnd w:id="130"/>
      <w:r>
        <w:rPr>
          <w:rStyle w:val="a3"/>
          <w:b w:val="0"/>
          <w:sz w:val="28"/>
          <w:szCs w:val="28"/>
        </w:rPr>
        <w:t>б) оценку развитости транспортной инфраструктуры;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32" w:name="sub_21153"/>
      <w:bookmarkEnd w:id="131"/>
      <w:r>
        <w:rPr>
          <w:rStyle w:val="a3"/>
          <w:b w:val="0"/>
          <w:sz w:val="28"/>
          <w:szCs w:val="28"/>
        </w:rPr>
        <w:t>в) 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33" w:name="sub_21154"/>
      <w:bookmarkEnd w:id="132"/>
      <w:r>
        <w:rPr>
          <w:rStyle w:val="a3"/>
          <w:b w:val="0"/>
          <w:sz w:val="28"/>
          <w:szCs w:val="28"/>
        </w:rPr>
        <w:t>г) 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34" w:name="sub_21155"/>
      <w:bookmarkEnd w:id="133"/>
      <w:proofErr w:type="spellStart"/>
      <w:r>
        <w:rPr>
          <w:rStyle w:val="a3"/>
          <w:b w:val="0"/>
          <w:sz w:val="28"/>
          <w:szCs w:val="28"/>
        </w:rPr>
        <w:t>д</w:t>
      </w:r>
      <w:proofErr w:type="spellEnd"/>
      <w:r>
        <w:rPr>
          <w:rStyle w:val="a3"/>
          <w:b w:val="0"/>
          <w:sz w:val="28"/>
          <w:szCs w:val="28"/>
        </w:rPr>
        <w:t>) 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 муниципальной собственности;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35" w:name="sub_21156"/>
      <w:bookmarkEnd w:id="134"/>
      <w:r>
        <w:rPr>
          <w:rStyle w:val="a3"/>
          <w:b w:val="0"/>
          <w:sz w:val="28"/>
          <w:szCs w:val="28"/>
        </w:rPr>
        <w:t>е) 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36" w:name="sub_21157"/>
      <w:bookmarkEnd w:id="135"/>
      <w:r>
        <w:rPr>
          <w:rStyle w:val="a3"/>
          <w:b w:val="0"/>
          <w:sz w:val="28"/>
          <w:szCs w:val="28"/>
        </w:rPr>
        <w:t>ж) технологическую последовательность работ при строительстве объектов капитального строительства муниципальной собственности  или их отдельных элементов;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37" w:name="sub_21158"/>
      <w:bookmarkEnd w:id="136"/>
      <w:proofErr w:type="spellStart"/>
      <w:r>
        <w:rPr>
          <w:rStyle w:val="a3"/>
          <w:b w:val="0"/>
          <w:sz w:val="28"/>
          <w:szCs w:val="28"/>
        </w:rPr>
        <w:t>з</w:t>
      </w:r>
      <w:proofErr w:type="spellEnd"/>
      <w:r>
        <w:rPr>
          <w:rStyle w:val="a3"/>
          <w:b w:val="0"/>
          <w:sz w:val="28"/>
          <w:szCs w:val="28"/>
        </w:rPr>
        <w:t>) 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38" w:name="sub_21159"/>
      <w:bookmarkEnd w:id="137"/>
      <w:r>
        <w:rPr>
          <w:rStyle w:val="a3"/>
          <w:b w:val="0"/>
          <w:sz w:val="28"/>
          <w:szCs w:val="28"/>
        </w:rPr>
        <w:t>и) описание основных проектных решений и мероприятий по охране окружающей среды в период строительства;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39" w:name="sub_211510"/>
      <w:bookmarkEnd w:id="138"/>
      <w:r>
        <w:rPr>
          <w:rStyle w:val="a3"/>
          <w:b w:val="0"/>
          <w:sz w:val="28"/>
          <w:szCs w:val="28"/>
        </w:rPr>
        <w:lastRenderedPageBreak/>
        <w:t>к) обоснование планируемой продолжительности строительства объекта капитального строительства  муниципальной собственности и его отдельных этапов.</w:t>
      </w:r>
    </w:p>
    <w:p w:rsidR="009063F7" w:rsidRDefault="009063F7" w:rsidP="007C7AB2">
      <w:pPr>
        <w:ind w:firstLine="708"/>
        <w:jc w:val="both"/>
        <w:rPr>
          <w:rStyle w:val="a3"/>
          <w:b w:val="0"/>
          <w:sz w:val="28"/>
          <w:szCs w:val="28"/>
        </w:rPr>
      </w:pPr>
      <w:bookmarkStart w:id="140" w:name="sub_21016"/>
      <w:bookmarkEnd w:id="139"/>
      <w:r>
        <w:rPr>
          <w:rStyle w:val="a3"/>
          <w:b w:val="0"/>
          <w:sz w:val="28"/>
          <w:szCs w:val="28"/>
        </w:rPr>
        <w:t>16. 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41" w:name="sub_21161"/>
      <w:bookmarkEnd w:id="140"/>
      <w:r>
        <w:rPr>
          <w:rStyle w:val="a3"/>
          <w:b w:val="0"/>
          <w:sz w:val="28"/>
          <w:szCs w:val="28"/>
        </w:rPr>
        <w:t>а) перечень зданий, строений и сооружений, подлежащих сносу (демонтажу);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42" w:name="sub_21162"/>
      <w:bookmarkEnd w:id="141"/>
      <w:r>
        <w:rPr>
          <w:rStyle w:val="a3"/>
          <w:b w:val="0"/>
          <w:sz w:val="28"/>
          <w:szCs w:val="28"/>
        </w:rPr>
        <w:t>б) перечень мероприятий по выведению из эксплуатации зданий, строений и сооружений.</w:t>
      </w:r>
    </w:p>
    <w:p w:rsidR="009063F7" w:rsidRDefault="009063F7" w:rsidP="00D3264D">
      <w:pPr>
        <w:ind w:firstLine="708"/>
        <w:jc w:val="both"/>
        <w:rPr>
          <w:rStyle w:val="a3"/>
          <w:b w:val="0"/>
          <w:sz w:val="28"/>
          <w:szCs w:val="28"/>
        </w:rPr>
      </w:pPr>
      <w:bookmarkStart w:id="143" w:name="sub_21017"/>
      <w:bookmarkEnd w:id="142"/>
      <w:r>
        <w:rPr>
          <w:rStyle w:val="a3"/>
          <w:b w:val="0"/>
          <w:sz w:val="28"/>
          <w:szCs w:val="28"/>
        </w:rPr>
        <w:t>17. Раздел, касающийся перечня мероприятий по охране окружающей среды, состоит из текстовой части и содержит: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44" w:name="sub_21171"/>
      <w:bookmarkEnd w:id="143"/>
      <w:r>
        <w:rPr>
          <w:rStyle w:val="a3"/>
          <w:b w:val="0"/>
          <w:sz w:val="28"/>
          <w:szCs w:val="28"/>
        </w:rPr>
        <w:t>а)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45" w:name="sub_21172"/>
      <w:bookmarkEnd w:id="144"/>
      <w:r>
        <w:rPr>
          <w:rStyle w:val="a3"/>
          <w:b w:val="0"/>
          <w:sz w:val="28"/>
          <w:szCs w:val="28"/>
        </w:rPr>
        <w:t>б) 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включающий в том числе основные мероприятия:</w:t>
      </w:r>
    </w:p>
    <w:bookmarkEnd w:id="145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 охране атмосферного воздуха;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 оборотному водоснабжению - для объектов производственного назначения;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 сбору, использованию, обезвреживанию, транспортировке и размещению опасных отходов;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lastRenderedPageBreak/>
        <w:t>по охране недр - для объектов производственного назначения;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9063F7" w:rsidRDefault="009063F7" w:rsidP="00D3264D">
      <w:pPr>
        <w:ind w:firstLine="708"/>
        <w:jc w:val="both"/>
        <w:rPr>
          <w:rStyle w:val="a3"/>
          <w:b w:val="0"/>
          <w:sz w:val="28"/>
          <w:szCs w:val="28"/>
        </w:rPr>
      </w:pPr>
      <w:bookmarkStart w:id="146" w:name="sub_21018"/>
      <w:r>
        <w:rPr>
          <w:rStyle w:val="a3"/>
          <w:b w:val="0"/>
          <w:sz w:val="28"/>
          <w:szCs w:val="28"/>
        </w:rPr>
        <w:t>18. Раздел, касающийся перечня мероприятий по обеспечению пожарной безопасности, состоит из текстовой части и содержит: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47" w:name="sub_21181"/>
      <w:bookmarkEnd w:id="146"/>
      <w:r>
        <w:rPr>
          <w:rStyle w:val="a3"/>
          <w:b w:val="0"/>
          <w:sz w:val="28"/>
          <w:szCs w:val="28"/>
        </w:rPr>
        <w:t>а) описание и обоснование выбора основных проектных решений по организации системы обеспечения пожарной безопасности объекта капитального строительства и безопасности людей при возникновении пожара;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48" w:name="sub_21182"/>
      <w:bookmarkEnd w:id="147"/>
      <w:r>
        <w:rPr>
          <w:rStyle w:val="a3"/>
          <w:b w:val="0"/>
          <w:sz w:val="28"/>
          <w:szCs w:val="28"/>
        </w:rPr>
        <w:t>б) перечень основных мероприятий по обеспечению пожарной безопасности (виды и объем мероприятий).</w:t>
      </w:r>
    </w:p>
    <w:p w:rsidR="009063F7" w:rsidRDefault="009063F7" w:rsidP="00D3264D">
      <w:pPr>
        <w:ind w:firstLine="708"/>
        <w:jc w:val="both"/>
        <w:rPr>
          <w:rStyle w:val="a3"/>
          <w:b w:val="0"/>
          <w:sz w:val="28"/>
          <w:szCs w:val="28"/>
        </w:rPr>
      </w:pPr>
      <w:bookmarkStart w:id="149" w:name="sub_21019"/>
      <w:bookmarkEnd w:id="148"/>
      <w:r>
        <w:rPr>
          <w:rStyle w:val="a3"/>
          <w:b w:val="0"/>
          <w:sz w:val="28"/>
          <w:szCs w:val="28"/>
        </w:rPr>
        <w:t>19. 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50" w:name="sub_21191"/>
      <w:bookmarkEnd w:id="149"/>
      <w:r>
        <w:rPr>
          <w:rStyle w:val="a3"/>
          <w:b w:val="0"/>
          <w:sz w:val="28"/>
          <w:szCs w:val="28"/>
        </w:rPr>
        <w:t>а) 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 муниципальной собственности требованиям энергетической эффективности и требованиям его оснащенности приборами учета используемых энергетических ресурсов;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51" w:name="sub_21192"/>
      <w:bookmarkEnd w:id="150"/>
      <w:r>
        <w:rPr>
          <w:rStyle w:val="a3"/>
          <w:b w:val="0"/>
          <w:sz w:val="28"/>
          <w:szCs w:val="28"/>
        </w:rPr>
        <w:lastRenderedPageBreak/>
        <w:t>б) 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52" w:name="sub_21193"/>
      <w:bookmarkEnd w:id="151"/>
      <w:r>
        <w:rPr>
          <w:rStyle w:val="a3"/>
          <w:b w:val="0"/>
          <w:sz w:val="28"/>
          <w:szCs w:val="28"/>
        </w:rPr>
        <w:t>в) сведения о классе энергетической эффективности объекта капитального строительства муниципальной собственности.</w:t>
      </w:r>
    </w:p>
    <w:p w:rsidR="009063F7" w:rsidRDefault="009063F7" w:rsidP="00D3264D">
      <w:pPr>
        <w:ind w:firstLine="708"/>
        <w:jc w:val="both"/>
        <w:rPr>
          <w:rStyle w:val="a3"/>
          <w:b w:val="0"/>
          <w:sz w:val="28"/>
          <w:szCs w:val="28"/>
        </w:rPr>
      </w:pPr>
      <w:bookmarkStart w:id="153" w:name="sub_21020"/>
      <w:bookmarkEnd w:id="152"/>
      <w:r>
        <w:rPr>
          <w:rStyle w:val="a3"/>
          <w:b w:val="0"/>
          <w:sz w:val="28"/>
          <w:szCs w:val="28"/>
        </w:rPr>
        <w:t>20. Раздел, касающийся обоснования предполагаемой (предельной) стоимости строительства, состоит из текстовой части и содержит: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54" w:name="sub_21201"/>
      <w:bookmarkEnd w:id="153"/>
      <w:r>
        <w:rPr>
          <w:rStyle w:val="a3"/>
          <w:b w:val="0"/>
          <w:sz w:val="28"/>
          <w:szCs w:val="28"/>
        </w:rPr>
        <w:t>а) обоснование предполагаемой (предельной) стоимости строительства объекта капитального строительства муниципальной собственности,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55" w:name="sub_21202"/>
      <w:bookmarkEnd w:id="154"/>
      <w:r>
        <w:rPr>
          <w:rStyle w:val="a3"/>
          <w:b w:val="0"/>
          <w:sz w:val="28"/>
          <w:szCs w:val="28"/>
        </w:rPr>
        <w:t>б) 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  <w:bookmarkStart w:id="156" w:name="sub_21203"/>
      <w:bookmarkEnd w:id="155"/>
      <w:r>
        <w:rPr>
          <w:rStyle w:val="a3"/>
          <w:b w:val="0"/>
          <w:sz w:val="28"/>
          <w:szCs w:val="28"/>
        </w:rPr>
        <w:t>в) 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9063F7" w:rsidRDefault="009063F7" w:rsidP="00D3264D">
      <w:pPr>
        <w:ind w:firstLine="708"/>
        <w:jc w:val="both"/>
        <w:rPr>
          <w:rStyle w:val="a3"/>
          <w:b w:val="0"/>
          <w:sz w:val="28"/>
          <w:szCs w:val="28"/>
        </w:rPr>
      </w:pPr>
      <w:bookmarkStart w:id="157" w:name="sub_21021"/>
      <w:bookmarkEnd w:id="156"/>
      <w:r>
        <w:rPr>
          <w:rStyle w:val="a3"/>
          <w:b w:val="0"/>
          <w:sz w:val="28"/>
          <w:szCs w:val="28"/>
        </w:rPr>
        <w:t xml:space="preserve">21. Раздел, касающийся проекта задания на проектирование, содержит согласованный с руководителем 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 муниципальной собственности , подготовленный в соответствии с </w:t>
      </w:r>
      <w:r>
        <w:rPr>
          <w:rStyle w:val="a3"/>
          <w:b w:val="0"/>
          <w:sz w:val="28"/>
          <w:szCs w:val="28"/>
        </w:rPr>
        <w:lastRenderedPageBreak/>
        <w:t>примерной формой задания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bookmarkEnd w:id="157"/>
    <w:p w:rsidR="009063F7" w:rsidRDefault="009063F7" w:rsidP="009063F7">
      <w:pPr>
        <w:jc w:val="both"/>
        <w:rPr>
          <w:rStyle w:val="a3"/>
          <w:b w:val="0"/>
          <w:sz w:val="28"/>
          <w:szCs w:val="28"/>
        </w:rPr>
      </w:pPr>
    </w:p>
    <w:p w:rsidR="009063F7" w:rsidRDefault="009063F7" w:rsidP="009063F7">
      <w:pPr>
        <w:rPr>
          <w:rFonts w:ascii="Times New Roman" w:hAnsi="Times New Roman" w:cs="Times New Roman"/>
        </w:rPr>
      </w:pPr>
    </w:p>
    <w:p w:rsidR="00DE1DAB" w:rsidRDefault="00DE1DAB"/>
    <w:sectPr w:rsidR="00DE1DAB" w:rsidSect="0081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63F7"/>
    <w:rsid w:val="007C7AB2"/>
    <w:rsid w:val="008108BE"/>
    <w:rsid w:val="009063F7"/>
    <w:rsid w:val="00D3264D"/>
    <w:rsid w:val="00DE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63F7"/>
    <w:rPr>
      <w:b/>
      <w:bCs/>
    </w:rPr>
  </w:style>
  <w:style w:type="paragraph" w:styleId="a4">
    <w:name w:val="No Spacing"/>
    <w:uiPriority w:val="1"/>
    <w:qFormat/>
    <w:rsid w:val="007C7AB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C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/" TargetMode="External"/><Relationship Id="rId13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55;&#1088;&#1072;&#1074;&#1080;&#1090;&#1077;&#1083;&#1100;&#1089;&#1090;&#1074;&#1072;%20&#1056;&#1060;%20&#1086;&#1090;%2012%20&#1084;&#1072;&#1103;%202017%20&#1075;.%20N%20563%20'&#1054;%20&#1087;&#1086;.rtf" TargetMode="External"/><Relationship Id="rId18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55;&#1088;&#1072;&#1074;&#1080;&#1090;&#1077;&#1083;&#1100;&#1089;&#1090;&#1074;&#1072;%20&#1056;&#1060;%20&#1086;&#1090;%2012%20&#1084;&#1072;&#1103;%202017%20&#1075;.%20N%20563%20'&#1054;%20&#1087;&#1086;.rtf" TargetMode="External"/><Relationship Id="rId26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55;&#1088;&#1072;&#1074;&#1080;&#1090;&#1077;&#1083;&#1100;&#1089;&#1090;&#1074;&#1072;%20&#1056;&#1060;%20&#1086;&#1090;%2012%20&#1084;&#1072;&#1103;%202017%20&#1075;.%20N%20563%20'&#1054;%20&#1087;&#1086;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55;&#1088;&#1072;&#1074;&#1080;&#1090;&#1077;&#1083;&#1100;&#1089;&#1090;&#1074;&#1072;%20&#1056;&#1060;%20&#1086;&#1090;%2012%20&#1084;&#1072;&#1103;%202017%20&#1075;.%20N%20563%20'&#1054;%20&#1087;&#1086;.rtf" TargetMode="External"/><Relationship Id="rId34" Type="http://schemas.openxmlformats.org/officeDocument/2006/relationships/theme" Target="theme/theme1.xml"/><Relationship Id="rId7" Type="http://schemas.openxmlformats.org/officeDocument/2006/relationships/hyperlink" Target="garantf1://70273394.0/" TargetMode="External"/><Relationship Id="rId12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55;&#1088;&#1072;&#1074;&#1080;&#1090;&#1077;&#1083;&#1100;&#1089;&#1090;&#1074;&#1072;%20&#1056;&#1060;%20&#1086;&#1090;%2012%20&#1084;&#1072;&#1103;%202017%20&#1075;.%20N%20563%20'&#1054;%20&#1087;&#1086;.rtf" TargetMode="External"/><Relationship Id="rId17" Type="http://schemas.openxmlformats.org/officeDocument/2006/relationships/hyperlink" Target="garantf1://12084522.54/" TargetMode="External"/><Relationship Id="rId25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55;&#1088;&#1072;&#1074;&#1080;&#1090;&#1077;&#1083;&#1100;&#1089;&#1090;&#1074;&#1072;%20&#1056;&#1060;%20&#1086;&#1090;%2012%20&#1084;&#1072;&#1103;%202017%20&#1075;.%20N%20563%20'&#1054;%20&#1087;&#1086;.rt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57313333.0/" TargetMode="External"/><Relationship Id="rId20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55;&#1088;&#1072;&#1074;&#1080;&#1090;&#1077;&#1083;&#1100;&#1089;&#1090;&#1074;&#1072;%20&#1056;&#1060;%20&#1086;&#1090;%2012%20&#1084;&#1072;&#1103;%202017%20&#1075;.%20N%20563%20'&#1054;%20&#1087;&#1086;.rtf" TargetMode="External"/><Relationship Id="rId29" Type="http://schemas.openxmlformats.org/officeDocument/2006/relationships/hyperlink" Target="garantf1://57313333.0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273394.1000/" TargetMode="External"/><Relationship Id="rId11" Type="http://schemas.openxmlformats.org/officeDocument/2006/relationships/image" Target="media/image2.png"/><Relationship Id="rId24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55;&#1088;&#1072;&#1074;&#1080;&#1090;&#1077;&#1083;&#1100;&#1089;&#1090;&#1074;&#1072;%20&#1056;&#1060;%20&#1086;&#1090;%2012%20&#1084;&#1072;&#1103;%202017%20&#1075;.%20N%20563%20'&#1054;%20&#1087;&#1086;.rtf" TargetMode="External"/><Relationship Id="rId32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55;&#1088;&#1072;&#1074;&#1080;&#1090;&#1077;&#1083;&#1100;&#1089;&#1090;&#1074;&#1072;%20&#1056;&#1060;%20&#1086;&#1090;%2012%20&#1084;&#1072;&#1103;%202017%20&#1075;.%20N%20563%20'&#1054;%20&#1087;&#1086;.rtf" TargetMode="External"/><Relationship Id="rId5" Type="http://schemas.openxmlformats.org/officeDocument/2006/relationships/hyperlink" Target="garantf1://71574562.0/" TargetMode="External"/><Relationship Id="rId15" Type="http://schemas.openxmlformats.org/officeDocument/2006/relationships/hyperlink" Target="garantf1://70253464.2/" TargetMode="External"/><Relationship Id="rId23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55;&#1088;&#1072;&#1074;&#1080;&#1090;&#1077;&#1083;&#1100;&#1089;&#1090;&#1074;&#1072;%20&#1056;&#1060;%20&#1086;&#1090;%2012%20&#1084;&#1072;&#1103;%202017%20&#1075;.%20N%20563%20'&#1054;%20&#1087;&#1086;.rtf" TargetMode="External"/><Relationship Id="rId28" Type="http://schemas.openxmlformats.org/officeDocument/2006/relationships/hyperlink" Target="garantf1://57313333.0/" TargetMode="External"/><Relationship Id="rId10" Type="http://schemas.openxmlformats.org/officeDocument/2006/relationships/image" Target="media/image1.emf"/><Relationship Id="rId19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55;&#1088;&#1072;&#1074;&#1080;&#1090;&#1077;&#1083;&#1100;&#1089;&#1090;&#1074;&#1072;%20&#1056;&#1060;%20&#1086;&#1090;%2012%20&#1084;&#1072;&#1103;%202017%20&#1075;.%20N%20563%20'&#1054;%20&#1087;&#1086;.rtf" TargetMode="External"/><Relationship Id="rId31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55;&#1088;&#1072;&#1074;&#1080;&#1090;&#1077;&#1083;&#1100;&#1089;&#1090;&#1074;&#1072;%20&#1056;&#1060;%20&#1086;&#1090;%2012%20&#1084;&#1072;&#1103;%202017%20&#1075;.%20N%20563%20'&#1054;%20&#1087;&#1086;.rtf" TargetMode="External"/><Relationship Id="rId4" Type="http://schemas.openxmlformats.org/officeDocument/2006/relationships/hyperlink" Target="garantf1://70253464.34161/" TargetMode="External"/><Relationship Id="rId9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55;&#1088;&#1072;&#1074;&#1080;&#1090;&#1077;&#1083;&#1100;&#1089;&#1090;&#1074;&#1072;%20&#1056;&#1060;%20&#1086;&#1090;%2012%20&#1084;&#1072;&#1103;%202017%20&#1075;.%20N%20563%20'&#1054;%20&#1087;&#1086;.rtf" TargetMode="External"/><Relationship Id="rId14" Type="http://schemas.openxmlformats.org/officeDocument/2006/relationships/hyperlink" Target="garantf1://70253464.2/" TargetMode="External"/><Relationship Id="rId22" Type="http://schemas.openxmlformats.org/officeDocument/2006/relationships/hyperlink" Target="garantf1://10064072.2039/" TargetMode="External"/><Relationship Id="rId27" Type="http://schemas.openxmlformats.org/officeDocument/2006/relationships/hyperlink" Target="file:///C:\Users\&#1055;&#1086;&#1083;&#1100;&#1079;&#1086;&#1074;&#1072;&#1090;&#1077;&#1083;&#1100;\Desktop\&#1055;&#1086;&#1089;&#1090;&#1072;&#1085;&#1086;&#1074;&#1083;&#1077;&#1085;&#1080;&#1077;%20&#1055;&#1088;&#1072;&#1074;&#1080;&#1090;&#1077;&#1083;&#1100;&#1089;&#1090;&#1074;&#1072;%20&#1056;&#1060;%20&#1086;&#1090;%2012%20&#1084;&#1072;&#1103;%202017%20&#1075;.%20N%20563%20'&#1054;%20&#1087;&#1086;.rtf" TargetMode="External"/><Relationship Id="rId30" Type="http://schemas.openxmlformats.org/officeDocument/2006/relationships/hyperlink" Target="garantf1://70253464.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7734</Words>
  <Characters>44090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2017-11-01T13:39:00Z</dcterms:created>
  <dcterms:modified xsi:type="dcterms:W3CDTF">2017-11-01T13:52:00Z</dcterms:modified>
</cp:coreProperties>
</file>