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C5" w:rsidRPr="001B3A55" w:rsidRDefault="00C83FC5" w:rsidP="00C83FC5">
      <w:pPr>
        <w:pStyle w:val="a5"/>
        <w:spacing w:before="0" w:after="0" w:line="288" w:lineRule="atLeast"/>
        <w:ind w:firstLine="540"/>
        <w:jc w:val="both"/>
        <w:rPr>
          <w:rStyle w:val="1"/>
          <w:b/>
          <w:color w:val="000000"/>
          <w:sz w:val="28"/>
          <w:szCs w:val="28"/>
          <w:highlight w:val="white"/>
          <w:lang w:val="ru-RU"/>
        </w:rPr>
      </w:pPr>
      <w:r w:rsidRPr="001B3A55">
        <w:rPr>
          <w:rStyle w:val="1"/>
          <w:b/>
          <w:color w:val="000000"/>
          <w:sz w:val="28"/>
          <w:szCs w:val="28"/>
          <w:highlight w:val="white"/>
          <w:lang w:val="ru-RU"/>
        </w:rPr>
        <w:t>К вопросу об уголовной ответственности за подкуп работника контрактной службы, контрактного управляющего, члена комиссии по осуществлению закупок.</w:t>
      </w:r>
    </w:p>
    <w:p w:rsidR="00C83FC5" w:rsidRDefault="00C83FC5" w:rsidP="00C83FC5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val="ru-RU" w:eastAsia="ru-RU"/>
        </w:rPr>
      </w:pPr>
      <w:r w:rsidRPr="001B3A55">
        <w:rPr>
          <w:rStyle w:val="1"/>
          <w:color w:val="000000"/>
          <w:sz w:val="28"/>
          <w:szCs w:val="28"/>
          <w:highlight w:val="white"/>
          <w:lang w:val="ru-RU"/>
        </w:rPr>
        <w:t xml:space="preserve">Согласно требованиям </w:t>
      </w:r>
      <w:proofErr w:type="gramStart"/>
      <w:r w:rsidRPr="001B3A55">
        <w:rPr>
          <w:rStyle w:val="1"/>
          <w:color w:val="000000"/>
          <w:sz w:val="28"/>
          <w:szCs w:val="28"/>
          <w:highlight w:val="white"/>
          <w:lang w:val="ru-RU"/>
        </w:rPr>
        <w:t>ч</w:t>
      </w:r>
      <w:proofErr w:type="gramEnd"/>
      <w:r w:rsidRPr="001B3A55">
        <w:rPr>
          <w:rStyle w:val="1"/>
          <w:color w:val="000000"/>
          <w:sz w:val="28"/>
          <w:szCs w:val="28"/>
          <w:highlight w:val="white"/>
          <w:lang w:val="ru-RU"/>
        </w:rPr>
        <w:t xml:space="preserve">. 1 ст. 72 бюджетного кодекса Российской Федерации </w:t>
      </w:r>
      <w:r w:rsidRPr="001B3A55">
        <w:rPr>
          <w:sz w:val="28"/>
          <w:szCs w:val="28"/>
          <w:lang w:val="ru-RU" w:eastAsia="ru-RU"/>
        </w:rPr>
        <w:t>закупки товаров, работ,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настоящего Кодекса.</w:t>
      </w:r>
    </w:p>
    <w:p w:rsidR="00C83FC5" w:rsidRDefault="00C83FC5" w:rsidP="00C83FC5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Таким образом, все бюджетные траты муниципальных и государственных органов четко регламентированы действующим законодательством.</w:t>
      </w:r>
    </w:p>
    <w:p w:rsidR="00C83FC5" w:rsidRDefault="00C83FC5" w:rsidP="00C83FC5">
      <w:pPr>
        <w:pStyle w:val="a5"/>
        <w:spacing w:before="0" w:after="0" w:line="288" w:lineRule="atLeast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При этом, у каждого заказчика (приобретателя товаров, работ, услуг) должны быть определены должностные лица, ответственные </w:t>
      </w:r>
      <w:r w:rsidRPr="001B3A55">
        <w:rPr>
          <w:sz w:val="28"/>
          <w:szCs w:val="28"/>
          <w:lang w:val="ru-RU" w:eastAsia="ru-RU"/>
        </w:rPr>
        <w:t>за осуществление закупки или нескольких закупок, включая исполнение каждого контракта (контрактный управляющий)</w:t>
      </w:r>
      <w:r>
        <w:rPr>
          <w:sz w:val="28"/>
          <w:szCs w:val="28"/>
          <w:lang w:val="ru-RU" w:eastAsia="ru-RU"/>
        </w:rPr>
        <w:t>, либо создана контрактная служба (ст. 38 Федерального закона № 44-ФЗ).</w:t>
      </w:r>
    </w:p>
    <w:p w:rsidR="00C83FC5" w:rsidRPr="001B3A55" w:rsidRDefault="00C83FC5" w:rsidP="00C83FC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  <w:highlight w:val="white"/>
        </w:rPr>
        <w:t>Статьёй 200.5 Уголовного кодекса Российской Федерации предусматрина уголовная</w:t>
      </w:r>
      <w:r w:rsidRPr="001B3A55">
        <w:rPr>
          <w:rStyle w:val="1"/>
          <w:color w:val="000000"/>
          <w:sz w:val="28"/>
          <w:szCs w:val="28"/>
          <w:highlight w:val="white"/>
        </w:rPr>
        <w:t xml:space="preserve"> ответственность за подкуп работника контрактной службы, контрактного управляющего, члена комиссии по осуществлению закупок.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 xml:space="preserve">К уголовной ответственности за </w:t>
      </w:r>
      <w:r>
        <w:rPr>
          <w:color w:val="000000"/>
          <w:sz w:val="28"/>
          <w:szCs w:val="28"/>
          <w:highlight w:val="white"/>
        </w:rPr>
        <w:t>названное</w:t>
      </w:r>
      <w:r w:rsidRPr="001B3A55">
        <w:rPr>
          <w:color w:val="000000"/>
          <w:sz w:val="28"/>
          <w:szCs w:val="28"/>
          <w:highlight w:val="white"/>
        </w:rPr>
        <w:t xml:space="preserve"> преступление привлекаются как лица, передающие незаконное вознаграждение, так и лица, его получающие.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>В качестве незаконного вознаграждения могут выступать: деньги, ценные бумаги, иное движимое и недвижимое имущество, а также услуги имущественного характера.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 xml:space="preserve">Получателями незаконного вознаграждения в </w:t>
      </w:r>
      <w:r>
        <w:rPr>
          <w:color w:val="000000"/>
          <w:sz w:val="28"/>
          <w:szCs w:val="28"/>
          <w:highlight w:val="white"/>
        </w:rPr>
        <w:t>контексте рассматриваемой статьи</w:t>
      </w:r>
      <w:r w:rsidRPr="001B3A55">
        <w:rPr>
          <w:color w:val="000000"/>
          <w:sz w:val="28"/>
          <w:szCs w:val="28"/>
          <w:highlight w:val="white"/>
        </w:rPr>
        <w:t xml:space="preserve"> являются лица, непосредственно уч</w:t>
      </w:r>
      <w:r>
        <w:rPr>
          <w:color w:val="000000"/>
          <w:sz w:val="28"/>
          <w:szCs w:val="28"/>
          <w:highlight w:val="white"/>
        </w:rPr>
        <w:t>аствующие в организации закупок</w:t>
      </w:r>
      <w:r w:rsidRPr="001B3A55">
        <w:rPr>
          <w:color w:val="000000"/>
          <w:sz w:val="28"/>
          <w:szCs w:val="28"/>
          <w:highlight w:val="white"/>
        </w:rPr>
        <w:t>, в</w:t>
      </w:r>
      <w:r>
        <w:rPr>
          <w:color w:val="000000"/>
          <w:sz w:val="28"/>
          <w:szCs w:val="28"/>
          <w:highlight w:val="white"/>
        </w:rPr>
        <w:t xml:space="preserve"> том числе</w:t>
      </w:r>
      <w:r w:rsidRPr="001B3A55">
        <w:rPr>
          <w:color w:val="000000"/>
          <w:sz w:val="28"/>
          <w:szCs w:val="28"/>
          <w:highlight w:val="white"/>
        </w:rPr>
        <w:t xml:space="preserve"> составлении конкурсной документации, организации электронных аукционов или проверке предоставляемых товаров (работ, услуг) перед подписанием уполномоченным должностным лицом соответствующих актов об их приеме.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>За подкуп вышеперечисленных лиц предусмотрено уголовное наказание в виде лишения свободы на срок до трех лет со штрафом в размере до десятикратной суммы подкупа или без такового, а за получение незаконного вознаграждения – в виде лишения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C83FC5" w:rsidRPr="001B3A55" w:rsidRDefault="00C83FC5" w:rsidP="00C83FC5">
      <w:pPr>
        <w:pStyle w:val="a3"/>
        <w:widowControl/>
        <w:spacing w:after="0"/>
        <w:ind w:firstLine="709"/>
        <w:jc w:val="both"/>
        <w:rPr>
          <w:color w:val="000000"/>
          <w:sz w:val="28"/>
          <w:szCs w:val="28"/>
        </w:rPr>
      </w:pPr>
      <w:r w:rsidRPr="001B3A55">
        <w:rPr>
          <w:color w:val="000000"/>
          <w:sz w:val="28"/>
          <w:szCs w:val="28"/>
          <w:highlight w:val="white"/>
        </w:rPr>
        <w:t>При этом в соответствии с примечанием № 2 к статье 200.5 УК РФ передавшее незаконное вознаграждение лицо может быть освобождено от уголовной ответственности в случае добровольного сообщения в правоохранительные органы о совершенном деянии и активного способствования раскрытию преступления.</w:t>
      </w:r>
    </w:p>
    <w:p w:rsidR="007026A8" w:rsidRPr="00C83FC5" w:rsidRDefault="00C83FC5" w:rsidP="00C83FC5">
      <w:pPr>
        <w:pStyle w:val="a3"/>
        <w:widowControl/>
        <w:rPr>
          <w:sz w:val="28"/>
          <w:szCs w:val="28"/>
        </w:rPr>
      </w:pPr>
      <w:r w:rsidRPr="0000585F">
        <w:rPr>
          <w:sz w:val="28"/>
          <w:szCs w:val="28"/>
        </w:rPr>
        <w:t xml:space="preserve">Ст. помощник прокурора </w:t>
      </w:r>
      <w:r>
        <w:rPr>
          <w:sz w:val="28"/>
          <w:szCs w:val="28"/>
        </w:rPr>
        <w:t xml:space="preserve">Курского </w:t>
      </w:r>
      <w:r w:rsidRPr="0000585F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Pr="0000585F">
        <w:rPr>
          <w:sz w:val="28"/>
          <w:szCs w:val="28"/>
        </w:rPr>
        <w:t xml:space="preserve">   Е.С. </w:t>
      </w:r>
      <w:proofErr w:type="spellStart"/>
      <w:r w:rsidRPr="0000585F">
        <w:rPr>
          <w:sz w:val="28"/>
          <w:szCs w:val="28"/>
        </w:rPr>
        <w:t>Ховалкин</w:t>
      </w:r>
      <w:proofErr w:type="spellEnd"/>
    </w:p>
    <w:sectPr w:rsidR="007026A8" w:rsidRPr="00C83FC5" w:rsidSect="00C83F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FC5"/>
    <w:rsid w:val="00102786"/>
    <w:rsid w:val="007026A8"/>
    <w:rsid w:val="00C83FC5"/>
    <w:rsid w:val="00DF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3FC5"/>
  </w:style>
  <w:style w:type="paragraph" w:styleId="a3">
    <w:name w:val="Body Text"/>
    <w:basedOn w:val="a"/>
    <w:link w:val="a4"/>
    <w:rsid w:val="00C83FC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83FC5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5">
    <w:name w:val="Normal (Web)"/>
    <w:uiPriority w:val="99"/>
    <w:rsid w:val="00C83F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Пользователь</cp:lastModifiedBy>
  <cp:revision>2</cp:revision>
  <dcterms:created xsi:type="dcterms:W3CDTF">2024-05-28T12:23:00Z</dcterms:created>
  <dcterms:modified xsi:type="dcterms:W3CDTF">2024-05-29T11:01:00Z</dcterms:modified>
</cp:coreProperties>
</file>