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F47DB" w:rsidRDefault="0056574D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AF47DB">
        <w:rPr>
          <w:rFonts w:ascii="Times New Roman" w:hAnsi="Times New Roman" w:cs="Times New Roman"/>
          <w:b/>
          <w:sz w:val="28"/>
          <w:szCs w:val="28"/>
        </w:rPr>
        <w:t>Е</w:t>
      </w: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1B610B" w:rsidP="00AF47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AF47DB" w:rsidRPr="00F133D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28.03. </w:t>
      </w:r>
      <w:r w:rsidR="00AF47DB" w:rsidRPr="00F133D6">
        <w:rPr>
          <w:rFonts w:ascii="Times New Roman" w:hAnsi="Times New Roman" w:cs="Times New Roman"/>
          <w:b/>
          <w:sz w:val="28"/>
          <w:szCs w:val="28"/>
        </w:rPr>
        <w:t>201</w:t>
      </w:r>
      <w:r w:rsidR="00476316" w:rsidRPr="00F133D6">
        <w:rPr>
          <w:rFonts w:ascii="Times New Roman" w:hAnsi="Times New Roman" w:cs="Times New Roman"/>
          <w:b/>
          <w:sz w:val="28"/>
          <w:szCs w:val="28"/>
        </w:rPr>
        <w:t>9</w:t>
      </w:r>
      <w:r w:rsidR="00AF47DB" w:rsidRPr="00F133D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F47DB" w:rsidRPr="00F133D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="00AF47DB" w:rsidRPr="00F133D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F47D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7DB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AF47DB" w:rsidRPr="001B610B" w:rsidRDefault="00AF47DB" w:rsidP="001B610B">
      <w:pPr>
        <w:pStyle w:val="ad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B610B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</w:t>
      </w:r>
    </w:p>
    <w:p w:rsidR="00AF47DB" w:rsidRPr="001B610B" w:rsidRDefault="00AF47DB" w:rsidP="001B610B">
      <w:pPr>
        <w:pStyle w:val="ad"/>
        <w:rPr>
          <w:rFonts w:ascii="Times New Roman" w:hAnsi="Times New Roman" w:cs="Times New Roman"/>
          <w:sz w:val="28"/>
          <w:szCs w:val="28"/>
        </w:rPr>
      </w:pPr>
      <w:r w:rsidRPr="001B610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1B610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B610B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AF47DB" w:rsidRPr="001B610B" w:rsidRDefault="00AF47DB" w:rsidP="001B610B">
      <w:pPr>
        <w:pStyle w:val="ad"/>
        <w:rPr>
          <w:rFonts w:ascii="Times New Roman" w:hAnsi="Times New Roman" w:cs="Times New Roman"/>
          <w:sz w:val="28"/>
          <w:szCs w:val="28"/>
        </w:rPr>
      </w:pPr>
      <w:r w:rsidRPr="001B610B">
        <w:rPr>
          <w:rFonts w:ascii="Times New Roman" w:hAnsi="Times New Roman" w:cs="Times New Roman"/>
          <w:sz w:val="28"/>
          <w:szCs w:val="28"/>
        </w:rPr>
        <w:t>Курской области «Об утверждении отчета  об исполнении бюджета</w:t>
      </w:r>
    </w:p>
    <w:p w:rsidR="00AF47DB" w:rsidRPr="001B610B" w:rsidRDefault="00AF47DB" w:rsidP="001B610B">
      <w:pPr>
        <w:pStyle w:val="ad"/>
        <w:rPr>
          <w:rFonts w:ascii="Times New Roman" w:hAnsi="Times New Roman" w:cs="Times New Roman"/>
          <w:sz w:val="28"/>
          <w:szCs w:val="28"/>
        </w:rPr>
      </w:pPr>
      <w:r w:rsidRPr="001B610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1B610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B610B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</w:t>
      </w:r>
    </w:p>
    <w:p w:rsidR="00AF47DB" w:rsidRPr="001B610B" w:rsidRDefault="00AF47DB" w:rsidP="001B610B">
      <w:pPr>
        <w:pStyle w:val="ad"/>
        <w:rPr>
          <w:rFonts w:ascii="Times New Roman" w:hAnsi="Times New Roman" w:cs="Times New Roman"/>
          <w:sz w:val="28"/>
          <w:szCs w:val="28"/>
        </w:rPr>
      </w:pPr>
      <w:r w:rsidRPr="001B610B">
        <w:rPr>
          <w:rFonts w:ascii="Times New Roman" w:hAnsi="Times New Roman" w:cs="Times New Roman"/>
          <w:sz w:val="28"/>
          <w:szCs w:val="28"/>
        </w:rPr>
        <w:t>за 201</w:t>
      </w:r>
      <w:r w:rsidR="00476316" w:rsidRPr="001B610B">
        <w:rPr>
          <w:rFonts w:ascii="Times New Roman" w:hAnsi="Times New Roman" w:cs="Times New Roman"/>
          <w:sz w:val="28"/>
          <w:szCs w:val="28"/>
        </w:rPr>
        <w:t>8</w:t>
      </w:r>
      <w:r w:rsidRPr="001B610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F47DB" w:rsidRDefault="00AF47DB" w:rsidP="00AF47DB">
      <w:pPr>
        <w:rPr>
          <w:sz w:val="28"/>
          <w:szCs w:val="28"/>
        </w:rPr>
      </w:pP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Бюджетным кодексом Российской Федерации, 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Положением о бюджетном процессе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утвержденном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09.11.2012 г. № 39-5-13,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</w:t>
      </w:r>
    </w:p>
    <w:p w:rsidR="00AF47DB" w:rsidRPr="001B610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1B610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F47DB" w:rsidRPr="00DB089C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публичные слушания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</w:t>
      </w:r>
      <w:r w:rsidR="00481EE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481EEF">
        <w:rPr>
          <w:rFonts w:ascii="Times New Roman" w:hAnsi="Times New Roman" w:cs="Times New Roman"/>
          <w:sz w:val="28"/>
          <w:szCs w:val="28"/>
        </w:rPr>
        <w:t>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«Об утверждении отчета 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 за 201</w:t>
      </w:r>
      <w:r w:rsidR="004763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год» (Приложение № 1) </w:t>
      </w:r>
      <w:r w:rsidRPr="00DB089C">
        <w:rPr>
          <w:rFonts w:ascii="Times New Roman" w:hAnsi="Times New Roman" w:cs="Times New Roman"/>
          <w:sz w:val="28"/>
          <w:szCs w:val="28"/>
        </w:rPr>
        <w:t xml:space="preserve">на </w:t>
      </w:r>
      <w:r w:rsidR="001B610B">
        <w:rPr>
          <w:rFonts w:ascii="Times New Roman" w:hAnsi="Times New Roman" w:cs="Times New Roman"/>
          <w:sz w:val="28"/>
          <w:szCs w:val="28"/>
        </w:rPr>
        <w:t xml:space="preserve">29 апреля </w:t>
      </w:r>
      <w:r w:rsidRPr="00DB089C">
        <w:rPr>
          <w:rFonts w:ascii="Times New Roman" w:hAnsi="Times New Roman" w:cs="Times New Roman"/>
          <w:sz w:val="28"/>
          <w:szCs w:val="28"/>
        </w:rPr>
        <w:t>201</w:t>
      </w:r>
      <w:r w:rsidR="00476316" w:rsidRPr="00DB089C">
        <w:rPr>
          <w:rFonts w:ascii="Times New Roman" w:hAnsi="Times New Roman" w:cs="Times New Roman"/>
          <w:sz w:val="28"/>
          <w:szCs w:val="28"/>
        </w:rPr>
        <w:t>9</w:t>
      </w:r>
      <w:r w:rsidRPr="00DB089C">
        <w:rPr>
          <w:rFonts w:ascii="Times New Roman" w:hAnsi="Times New Roman" w:cs="Times New Roman"/>
          <w:sz w:val="28"/>
          <w:szCs w:val="28"/>
        </w:rPr>
        <w:t xml:space="preserve"> года в 9 часов 30 минут  по адресу: Курская область, Курский район, д.</w:t>
      </w:r>
      <w:r w:rsidR="001B6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89C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DB089C">
        <w:rPr>
          <w:rFonts w:ascii="Times New Roman" w:hAnsi="Times New Roman" w:cs="Times New Roman"/>
          <w:sz w:val="28"/>
          <w:szCs w:val="28"/>
        </w:rPr>
        <w:t xml:space="preserve"> в здании  Администрации </w:t>
      </w:r>
      <w:proofErr w:type="spellStart"/>
      <w:r w:rsidRPr="00DB089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B089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2.Обнародовать текст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«Об утверждении отчета 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за 201</w:t>
      </w:r>
      <w:r w:rsidR="004763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год» для его обсуждения гражданами,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проживающими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представления предложений по нему на пяти информационных стендах и на официальном сайте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   в 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«Интернет»: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 - филиал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районная  библиотека»;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амбулатория» ОБУЗ «Курская ЦРБ»;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-магазин ЧП Цыганенко Е.Н.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Обратиться к гражданам, проживающим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с просьбой принять активное участие в обсуждении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«Об утверждении отчета 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за 201</w:t>
      </w:r>
      <w:r w:rsidR="004763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4.Утвердить состав комиссии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«Об утверждении отчета 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 за 201</w:t>
      </w:r>
      <w:r w:rsidR="004763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год» (Приложение № 2).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5.Поручить комиссии: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обобщить и систематизировать предложения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«О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отчета 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 за 201</w:t>
      </w:r>
      <w:r w:rsidR="00481E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обобщенные и систематизированные предложения направить в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области.</w:t>
      </w:r>
    </w:p>
    <w:p w:rsidR="001B610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6.Установить, что прием письменных предложений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 «Об утверждении отчета 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  за 201</w:t>
      </w:r>
      <w:r w:rsidR="004763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год» осуществляется по адресу: Курская область, Курский район,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основая,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(бухгалтерия), с момента обнародования Решения до 17 часов  </w:t>
      </w:r>
      <w:r w:rsidR="001B610B">
        <w:rPr>
          <w:rFonts w:ascii="Times New Roman" w:hAnsi="Times New Roman" w:cs="Times New Roman"/>
          <w:sz w:val="28"/>
          <w:szCs w:val="28"/>
        </w:rPr>
        <w:t xml:space="preserve">26 апреля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7631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Направить в контрольно-счетный орган Курского района Курской области    проект Решения «Об утверждении отчета 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за 201</w:t>
      </w:r>
      <w:r w:rsidR="004763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год» для проведения внешней проверки  и подготовки заключения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установленный  Бюджетным кодексом Российской Федерации.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8.Протокол публичных слушаний вместе с принятыми на них рекомендациями направить в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5-ти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 со дня проведения публичных слушаний.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Постановление  вступает в силу с момента подписания.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Н.С.Тарасов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1B610B" w:rsidRDefault="001B61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0B" w:rsidRDefault="001B61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0B" w:rsidRDefault="001B61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0B" w:rsidRDefault="001B61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0B" w:rsidRDefault="001B61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0B" w:rsidRDefault="001B61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0B" w:rsidRDefault="001B61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0B" w:rsidRDefault="001B61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0B" w:rsidRDefault="001B61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0B" w:rsidRDefault="001B61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0B" w:rsidRDefault="001B61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0B" w:rsidRDefault="001B61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0B" w:rsidRDefault="001B61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B610B" w:rsidRDefault="001B61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F47DB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AF47DB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AF47DB" w:rsidRPr="001B610B" w:rsidRDefault="00AF47DB" w:rsidP="00476316">
      <w:pPr>
        <w:jc w:val="right"/>
        <w:rPr>
          <w:rFonts w:ascii="Times New Roman" w:hAnsi="Times New Roman" w:cs="Times New Roman"/>
          <w:sz w:val="28"/>
          <w:szCs w:val="28"/>
        </w:rPr>
      </w:pPr>
      <w:r w:rsidRPr="001B610B">
        <w:rPr>
          <w:rFonts w:ascii="Times New Roman" w:hAnsi="Times New Roman" w:cs="Times New Roman"/>
          <w:sz w:val="28"/>
          <w:szCs w:val="28"/>
        </w:rPr>
        <w:t>от</w:t>
      </w:r>
      <w:r w:rsidR="001B610B">
        <w:rPr>
          <w:rFonts w:ascii="Times New Roman" w:hAnsi="Times New Roman" w:cs="Times New Roman"/>
          <w:sz w:val="28"/>
          <w:szCs w:val="28"/>
        </w:rPr>
        <w:t>28.03.</w:t>
      </w:r>
      <w:r w:rsidR="00481EEF" w:rsidRPr="001B610B">
        <w:rPr>
          <w:rFonts w:ascii="Times New Roman" w:hAnsi="Times New Roman" w:cs="Times New Roman"/>
          <w:sz w:val="28"/>
          <w:szCs w:val="28"/>
        </w:rPr>
        <w:t>2</w:t>
      </w:r>
      <w:r w:rsidRPr="001B610B">
        <w:rPr>
          <w:rFonts w:ascii="Times New Roman" w:hAnsi="Times New Roman" w:cs="Times New Roman"/>
          <w:sz w:val="28"/>
          <w:szCs w:val="28"/>
        </w:rPr>
        <w:t>01</w:t>
      </w:r>
      <w:r w:rsidR="00476316" w:rsidRPr="001B610B">
        <w:rPr>
          <w:rFonts w:ascii="Times New Roman" w:hAnsi="Times New Roman" w:cs="Times New Roman"/>
          <w:sz w:val="28"/>
          <w:szCs w:val="28"/>
        </w:rPr>
        <w:t>9</w:t>
      </w:r>
      <w:r w:rsidRPr="001B610B">
        <w:rPr>
          <w:rFonts w:ascii="Times New Roman" w:hAnsi="Times New Roman" w:cs="Times New Roman"/>
          <w:sz w:val="28"/>
          <w:szCs w:val="28"/>
        </w:rPr>
        <w:t xml:space="preserve"> г. №</w:t>
      </w:r>
      <w:r w:rsidR="001B610B">
        <w:rPr>
          <w:rFonts w:ascii="Times New Roman" w:hAnsi="Times New Roman" w:cs="Times New Roman"/>
          <w:sz w:val="28"/>
          <w:szCs w:val="28"/>
        </w:rPr>
        <w:t>31</w:t>
      </w:r>
    </w:p>
    <w:p w:rsidR="00476316" w:rsidRDefault="00476316" w:rsidP="004763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00.05.201</w:t>
      </w:r>
      <w:r w:rsidR="0047631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№ проект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 об исполнении бюджета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за 201</w:t>
      </w:r>
      <w:r w:rsidR="004763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47DB" w:rsidRDefault="00AF47DB" w:rsidP="00AF47D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 отчет 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201</w:t>
      </w:r>
      <w:r w:rsidR="00D335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  в сумме </w:t>
      </w:r>
      <w:r w:rsidR="00D33593">
        <w:rPr>
          <w:rFonts w:ascii="Times New Roman" w:hAnsi="Times New Roman" w:cs="Times New Roman"/>
          <w:sz w:val="28"/>
          <w:szCs w:val="28"/>
        </w:rPr>
        <w:t>11093,5</w:t>
      </w:r>
      <w:r>
        <w:rPr>
          <w:rFonts w:ascii="Times New Roman" w:hAnsi="Times New Roman" w:cs="Times New Roman"/>
          <w:sz w:val="28"/>
          <w:szCs w:val="28"/>
        </w:rPr>
        <w:t xml:space="preserve"> тыс. руб. и расходам в сумме  </w:t>
      </w:r>
      <w:r w:rsidR="00D33593">
        <w:rPr>
          <w:rFonts w:ascii="Times New Roman" w:hAnsi="Times New Roman" w:cs="Times New Roman"/>
          <w:sz w:val="28"/>
          <w:szCs w:val="28"/>
        </w:rPr>
        <w:t>11777,3</w:t>
      </w:r>
      <w:r>
        <w:rPr>
          <w:rFonts w:ascii="Times New Roman" w:hAnsi="Times New Roman" w:cs="Times New Roman"/>
          <w:sz w:val="28"/>
          <w:szCs w:val="28"/>
        </w:rPr>
        <w:t xml:space="preserve"> тыс. руб.,  с </w:t>
      </w:r>
      <w:r w:rsidR="00D33593">
        <w:rPr>
          <w:rFonts w:ascii="Times New Roman" w:hAnsi="Times New Roman" w:cs="Times New Roman"/>
          <w:sz w:val="28"/>
          <w:szCs w:val="28"/>
        </w:rPr>
        <w:t>дефицитом</w:t>
      </w:r>
      <w:r>
        <w:rPr>
          <w:rFonts w:ascii="Times New Roman" w:hAnsi="Times New Roman" w:cs="Times New Roman"/>
          <w:sz w:val="28"/>
          <w:szCs w:val="28"/>
        </w:rPr>
        <w:t xml:space="preserve">  бюджета  </w:t>
      </w:r>
      <w:r w:rsidR="00D33593">
        <w:rPr>
          <w:rFonts w:ascii="Times New Roman" w:hAnsi="Times New Roman" w:cs="Times New Roman"/>
          <w:sz w:val="28"/>
          <w:szCs w:val="28"/>
        </w:rPr>
        <w:t>683,8</w:t>
      </w:r>
      <w:r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местного бюджета за 201</w:t>
      </w:r>
      <w:r w:rsidR="00D335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№ 1; 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-расходы местного бюджета за 201</w:t>
      </w:r>
      <w:r w:rsidR="00D335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 классификации расходов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2;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-источники финансирования местного бюджета за 201</w:t>
      </w:r>
      <w:r w:rsidR="00D335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3;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Принять к сведению фактические  расходы местного бюджета за 201</w:t>
      </w:r>
      <w:r w:rsidR="00D335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на содержание органов местного самоуправления и муниципальных казенных учреждений, их численности, согласно приложению № 4.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4.Опубликовать в газете «Сельская новь» текстовую часть Решения об утверждении  отчета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201</w:t>
      </w:r>
      <w:r w:rsidR="00D335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разместить в  полном объеме в сети «Интернет»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вступает в силу со дня  подписания.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Н.С.Тарасов</w:t>
      </w:r>
    </w:p>
    <w:p w:rsidR="00AF47DB" w:rsidRDefault="00AF47DB" w:rsidP="00AF47DB">
      <w:pPr>
        <w:jc w:val="right"/>
        <w:rPr>
          <w:rFonts w:ascii="Times New Roman" w:hAnsi="Times New Roman" w:cs="Times New Roman"/>
        </w:rPr>
      </w:pPr>
    </w:p>
    <w:p w:rsidR="00AF47DB" w:rsidRDefault="00AF47DB" w:rsidP="00AF47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AF47DB" w:rsidRDefault="00AF47DB" w:rsidP="00AF47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проекту Решения Собрания депутатов </w:t>
      </w:r>
    </w:p>
    <w:p w:rsidR="00AF47DB" w:rsidRDefault="00AF47DB" w:rsidP="00AF47DB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AF47DB" w:rsidRDefault="00AF47DB" w:rsidP="00AF47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Курского района Курской области</w:t>
      </w:r>
    </w:p>
    <w:p w:rsidR="00AF47DB" w:rsidRDefault="00AF47DB" w:rsidP="00AF47DB">
      <w:pPr>
        <w:jc w:val="right"/>
        <w:rPr>
          <w:rFonts w:ascii="Times New Roman" w:hAnsi="Times New Roman" w:cs="Times New Roman"/>
        </w:rPr>
      </w:pPr>
    </w:p>
    <w:p w:rsidR="00AF47DB" w:rsidRDefault="00AF47DB" w:rsidP="00AF4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ИСПОЛНЕНИЕ БЮДЖЕТА МУНИЦИПАЛЬНОГО ОБРАЗОВАНИЯ</w:t>
      </w:r>
    </w:p>
    <w:p w:rsidR="00AF47DB" w:rsidRDefault="00AF47DB" w:rsidP="00AF4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«ВОРОШНЕВСКИЙ СЕЛЬСОВЕТ» КУРСКОГО РАЙОНА  КУРСКОЙ ОБЛАСТИ</w:t>
      </w:r>
    </w:p>
    <w:p w:rsidR="00AF47DB" w:rsidRDefault="00AF47DB" w:rsidP="00AF4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201</w:t>
      </w:r>
      <w:r w:rsidR="00D3359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ДОХОДАМ </w:t>
      </w:r>
    </w:p>
    <w:p w:rsidR="00AF47DB" w:rsidRDefault="00AF47DB" w:rsidP="00AF47D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тыс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уб.)</w:t>
      </w:r>
    </w:p>
    <w:tbl>
      <w:tblPr>
        <w:tblW w:w="9600" w:type="dxa"/>
        <w:tblLayout w:type="fixed"/>
        <w:tblLook w:val="01E0"/>
      </w:tblPr>
      <w:tblGrid>
        <w:gridCol w:w="2658"/>
        <w:gridCol w:w="3542"/>
        <w:gridCol w:w="1416"/>
        <w:gridCol w:w="992"/>
        <w:gridCol w:w="992"/>
      </w:tblGrid>
      <w:tr w:rsidR="00AF47DB" w:rsidTr="00AF47D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бюджетной</w:t>
            </w:r>
            <w:proofErr w:type="gramEnd"/>
          </w:p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классификации</w:t>
            </w:r>
          </w:p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Предусмот-рено</w:t>
            </w:r>
            <w:proofErr w:type="spellEnd"/>
            <w:proofErr w:type="gramEnd"/>
          </w:p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бюджету</w:t>
            </w:r>
          </w:p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 201</w:t>
            </w:r>
            <w:r w:rsidR="008D0BF9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Испол-нено</w:t>
            </w:r>
            <w:proofErr w:type="spellEnd"/>
            <w:proofErr w:type="gramEnd"/>
          </w:p>
          <w:p w:rsidR="00AF47DB" w:rsidRDefault="00AF47DB" w:rsidP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201</w:t>
            </w:r>
            <w:r w:rsidR="008D0BF9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AF47DB" w:rsidTr="00AF47DB">
        <w:trPr>
          <w:trHeight w:val="80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F47DB" w:rsidTr="00AF47D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spacing w:after="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253E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96,1</w:t>
            </w:r>
          </w:p>
        </w:tc>
      </w:tr>
      <w:tr w:rsidR="00AF47DB" w:rsidTr="00AF47D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253E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94,2</w:t>
            </w:r>
          </w:p>
        </w:tc>
      </w:tr>
      <w:tr w:rsidR="00AF47DB" w:rsidTr="00AF47D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1 01 00000 00 0000 000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 w:rsidP="00B107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1840,</w:t>
            </w:r>
            <w:r w:rsidR="00B107E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253E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</w:tr>
      <w:tr w:rsidR="00AF47DB" w:rsidTr="00AF47D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 w:rsidP="00B107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1840,</w:t>
            </w:r>
            <w:r w:rsidR="00B107E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253ED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</w:t>
            </w:r>
          </w:p>
        </w:tc>
      </w:tr>
      <w:tr w:rsidR="00AF47DB" w:rsidTr="00AF47DB">
        <w:trPr>
          <w:trHeight w:val="196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1 01 02010 01 0000 110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 w:rsidP="00B107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</w:t>
            </w:r>
            <w:r w:rsidR="00B107E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B107E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253E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</w:tr>
      <w:tr w:rsidR="00AF47DB" w:rsidTr="00AF47D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1 01 02020 01 0000 110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14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1 01 02030 01 0000 110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253E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AF47DB" w:rsidTr="00AF47DB">
        <w:trPr>
          <w:trHeight w:val="43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3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105 03000 01 0000 000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31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105 03010 01 0000 000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 w:rsidP="008E11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5704,</w:t>
            </w:r>
            <w:r w:rsidR="008E11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D0BF9" w:rsidP="008E115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5374,</w:t>
            </w:r>
            <w:r w:rsidR="008E115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B107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94,2</w:t>
            </w:r>
          </w:p>
        </w:tc>
      </w:tr>
      <w:tr w:rsidR="00AF47DB" w:rsidTr="00AF47D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106 01000 00 0000 110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01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01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B107E0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98,0</w:t>
            </w:r>
          </w:p>
        </w:tc>
      </w:tr>
      <w:tr w:rsidR="00AF47DB" w:rsidTr="00AF47DB">
        <w:trPr>
          <w:trHeight w:val="141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106 01030 10 0000 110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01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014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B107E0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98,0</w:t>
            </w:r>
          </w:p>
        </w:tc>
      </w:tr>
      <w:tr w:rsidR="00AF47DB" w:rsidTr="00AF47D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106 06000 00 0000 110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0145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0145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B107E0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93,8</w:t>
            </w:r>
          </w:p>
        </w:tc>
      </w:tr>
      <w:tr w:rsidR="00AF47DB" w:rsidTr="00AF47DB">
        <w:trPr>
          <w:trHeight w:val="5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1 06 06030 00 0000 110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0145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01451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B107E0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93,5</w:t>
            </w:r>
          </w:p>
        </w:tc>
      </w:tr>
      <w:tr w:rsidR="00AF47DB" w:rsidTr="00AF47DB">
        <w:trPr>
          <w:trHeight w:val="5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107E0" w:rsidRDefault="00AF47DB" w:rsidP="0032684C">
            <w:pPr>
              <w:rPr>
                <w:rFonts w:ascii="Times New Roman" w:eastAsia="Times New Roman" w:hAnsi="Times New Roman" w:cs="Times New Roman"/>
              </w:rPr>
            </w:pPr>
            <w:r w:rsidRPr="00B107E0">
              <w:rPr>
                <w:rFonts w:ascii="Times New Roman" w:eastAsia="Times New Roman" w:hAnsi="Times New Roman" w:cs="Times New Roman"/>
              </w:rPr>
              <w:t>1 06 0603</w:t>
            </w:r>
            <w:r w:rsidR="0032684C" w:rsidRPr="00B107E0">
              <w:rPr>
                <w:rFonts w:ascii="Times New Roman" w:eastAsia="Times New Roman" w:hAnsi="Times New Roman" w:cs="Times New Roman"/>
              </w:rPr>
              <w:t>3</w:t>
            </w:r>
            <w:r w:rsidRPr="00B107E0">
              <w:rPr>
                <w:rFonts w:ascii="Times New Roman" w:eastAsia="Times New Roman" w:hAnsi="Times New Roman" w:cs="Times New Roman"/>
              </w:rPr>
              <w:t xml:space="preserve">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107E0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07E0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107E0" w:rsidRDefault="0032684C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B107E0">
              <w:rPr>
                <w:rFonts w:ascii="Times New Roman" w:eastAsia="Times New Roman" w:hAnsi="Times New Roman" w:cs="Times New Roman"/>
              </w:rPr>
              <w:t>4079,1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107E0" w:rsidRDefault="0032684C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B107E0">
              <w:rPr>
                <w:rFonts w:ascii="Times New Roman" w:eastAsia="Times New Roman" w:hAnsi="Times New Roman" w:cs="Times New Roman"/>
              </w:rPr>
              <w:t>3812,2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107E0" w:rsidRDefault="00B107E0">
            <w:pPr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B107E0">
              <w:rPr>
                <w:rFonts w:ascii="Times New Roman" w:eastAsia="Times New Roman" w:hAnsi="Times New Roman" w:cs="Times New Roman"/>
              </w:rPr>
              <w:t>93,5</w:t>
            </w:r>
          </w:p>
        </w:tc>
      </w:tr>
      <w:tr w:rsidR="00AF47DB" w:rsidTr="00AF47D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106 06040 00 0000 110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32684C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32684C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B107E0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95,2</w:t>
            </w:r>
          </w:p>
        </w:tc>
      </w:tr>
      <w:tr w:rsidR="00AF47DB" w:rsidTr="00AF47DB">
        <w:trPr>
          <w:trHeight w:val="11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106 06043 10 0000 110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32684C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32684C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B107E0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95,2</w:t>
            </w:r>
          </w:p>
        </w:tc>
      </w:tr>
      <w:tr w:rsidR="00AF47DB" w:rsidTr="00AF47D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3268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3268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B107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111 05000 00 0000 120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3268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3268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B107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111 05070 00 0000 120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составляющего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государственную (муниципальную) казну (за исключением земельных участков)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3268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3268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B107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107E0" w:rsidRDefault="00AF47DB">
            <w:pPr>
              <w:rPr>
                <w:rFonts w:ascii="Times New Roman" w:eastAsia="Times New Roman" w:hAnsi="Times New Roman" w:cs="Times New Roman"/>
              </w:rPr>
            </w:pPr>
            <w:r w:rsidRPr="00B107E0">
              <w:rPr>
                <w:rFonts w:ascii="Times New Roman" w:eastAsia="Times New Roman" w:hAnsi="Times New Roman" w:cs="Times New Roman"/>
              </w:rPr>
              <w:lastRenderedPageBreak/>
              <w:t>111 05075 10 0000 120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107E0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07E0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107E0" w:rsidRDefault="0032684C">
            <w:pPr>
              <w:rPr>
                <w:rFonts w:ascii="Times New Roman" w:eastAsia="Times New Roman" w:hAnsi="Times New Roman" w:cs="Times New Roman"/>
              </w:rPr>
            </w:pPr>
            <w:r w:rsidRPr="00B107E0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107E0" w:rsidRDefault="0032684C">
            <w:pPr>
              <w:rPr>
                <w:rFonts w:ascii="Times New Roman" w:eastAsia="Times New Roman" w:hAnsi="Times New Roman" w:cs="Times New Roman"/>
              </w:rPr>
            </w:pPr>
            <w:r w:rsidRPr="00B107E0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107E0" w:rsidRDefault="00B107E0">
            <w:pPr>
              <w:rPr>
                <w:rFonts w:ascii="Times New Roman" w:eastAsia="Times New Roman" w:hAnsi="Times New Roman" w:cs="Times New Roman"/>
              </w:rPr>
            </w:pPr>
            <w:r w:rsidRPr="00B107E0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72844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72844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113 02000 00 0000 130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72844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113 02990 00 0000 130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72844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113 02995 10 0000 130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07284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72844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5F64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5F64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5F64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5F64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5F64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72844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5F64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114 02000 00 0000 000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5F64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5F64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5F64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5F64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72844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5F64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114 02050 10 0000 410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5F64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="00253EDE">
              <w:rPr>
                <w:rFonts w:ascii="Times New Roman" w:eastAsia="Times New Roman" w:hAnsi="Times New Roman" w:cs="Times New Roman"/>
              </w:rPr>
              <w:t>), в части реализации основных средств по указанному имуществу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253E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253E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253E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072844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253E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114 02053 10 0000 410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253ED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253E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253E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4" w:rsidRDefault="00253E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202 01000 00 0000 151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202 15001 00 0000 151  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202 15001 10 0000 151  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B29B3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3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202 20000 00 0000 151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3" w:rsidRDefault="008B29B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3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3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3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8B29B3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3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202 25555 00 0000 151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3" w:rsidRDefault="008B29B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Дотации бюджетам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3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3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3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B29B3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3" w:rsidRDefault="008B29B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202 25555 10 0000 151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3" w:rsidRDefault="008B29B3" w:rsidP="008B29B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3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3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B3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202 03000 00 0000 151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субъектов Российской Федерации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202 35118 00 0000 151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202 35118 10 0000 151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202 40000 00 0000 151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202 40014 00 0000 151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202 40014 10 0000 151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207 05000 10 0000 180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Tr="00AF47DB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207 05030 10 0000 180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5237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AF47DB" w:rsidRDefault="00AF47DB" w:rsidP="00AF47DB">
      <w:pPr>
        <w:rPr>
          <w:rFonts w:ascii="Times New Roman" w:eastAsia="Times New Roman" w:hAnsi="Times New Roman" w:cs="Times New Roman"/>
        </w:rPr>
      </w:pP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 проекту Решения Собрания депутатов </w:t>
      </w: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Ворошневского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AF47DB" w:rsidRDefault="00AF47DB" w:rsidP="00AF47DB">
      <w:pPr>
        <w:jc w:val="right"/>
      </w:pP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Default="00AF47DB" w:rsidP="00AF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Default="00AF47DB" w:rsidP="00AF47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бюджета МО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Курского района Курской области </w:t>
      </w:r>
      <w:r>
        <w:rPr>
          <w:rFonts w:ascii="Times New Roman" w:hAnsi="Times New Roman"/>
          <w:b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</w:t>
      </w:r>
      <w:proofErr w:type="gramStart"/>
      <w:r>
        <w:rPr>
          <w:rFonts w:ascii="Times New Roman" w:hAnsi="Times New Roman"/>
          <w:b/>
          <w:sz w:val="28"/>
          <w:szCs w:val="28"/>
        </w:rPr>
        <w:t>видов расходов  классификации расходов местного бюджета</w:t>
      </w:r>
      <w:proofErr w:type="gramEnd"/>
    </w:p>
    <w:p w:rsidR="00AF47DB" w:rsidRDefault="00AF47DB" w:rsidP="00AF47D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201</w:t>
      </w:r>
      <w:r w:rsidR="008D0BF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F47DB" w:rsidRDefault="00AF47DB" w:rsidP="00AF47D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47DB" w:rsidRDefault="00AF47DB" w:rsidP="00AF47D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47DB" w:rsidRDefault="00AF47DB" w:rsidP="00AF47D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  тыс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ублей)</w:t>
      </w: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7"/>
        <w:gridCol w:w="1417"/>
        <w:gridCol w:w="1133"/>
        <w:gridCol w:w="1279"/>
        <w:gridCol w:w="1276"/>
        <w:gridCol w:w="703"/>
      </w:tblGrid>
      <w:tr w:rsidR="00AF47DB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B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AF47DB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47DB" w:rsidRDefault="00AF47DB">
            <w:pPr>
              <w:ind w:right="1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 w:rsidP="008D0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Предусмотрено по бюджету на  201</w:t>
            </w:r>
            <w:r w:rsidR="008D0BF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B" w:rsidRDefault="00AF47D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Исполне-но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за 201</w:t>
            </w:r>
            <w:r w:rsidR="008D0BF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  <w:p w:rsidR="00AF47DB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AF47DB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AF47DB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DB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DB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Default="00E20A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Default="00E20A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11777,3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Default="00E20A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58,8</w:t>
            </w:r>
          </w:p>
        </w:tc>
      </w:tr>
      <w:tr w:rsidR="00AF47DB" w:rsidRPr="007A67BF" w:rsidTr="00235361">
        <w:trPr>
          <w:trHeight w:val="72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7A67BF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 w:rsidRPr="007A67BF"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Курского района Курской 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20A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20A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20A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AF47DB" w:rsidRPr="007A67BF" w:rsidTr="00235361">
        <w:trPr>
          <w:trHeight w:val="119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мер социальной поддержки отдельных категорий граждан муниципальной </w:t>
            </w:r>
            <w:r w:rsidRPr="007A67BF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 w:rsidRPr="007A67BF"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Курского района Курской 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02 2 00 00000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AF47DB" w:rsidRPr="007A67BF" w:rsidTr="00235361">
        <w:trPr>
          <w:trHeight w:val="697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pStyle w:val="formattext"/>
              <w:spacing w:line="276" w:lineRule="auto"/>
              <w:rPr>
                <w:sz w:val="20"/>
                <w:szCs w:val="20"/>
              </w:rPr>
            </w:pPr>
            <w:r w:rsidRPr="007A67BF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02 2 0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AF47DB" w:rsidRPr="007A67BF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Выплата пенсии за выслугу лет и доплат к пенсиям муниципальных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AF47DB" w:rsidRPr="007A67BF" w:rsidTr="00235361">
        <w:trPr>
          <w:trHeight w:val="35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AF47DB" w:rsidRPr="007A67BF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 «Управление муниципальным имуществом и земельными ресурсами в муниципальном образовании 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04 0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00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67,1</w:t>
            </w:r>
          </w:p>
        </w:tc>
      </w:tr>
      <w:tr w:rsidR="00AF47DB" w:rsidRPr="007A67BF" w:rsidTr="00235361">
        <w:trPr>
          <w:trHeight w:val="41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04 2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00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00000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C4F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67,1</w:t>
            </w:r>
          </w:p>
        </w:tc>
      </w:tr>
      <w:tr w:rsidR="00AF47DB" w:rsidRPr="007A67BF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04 2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1 0000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02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02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02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61,2</w:t>
            </w:r>
          </w:p>
        </w:tc>
      </w:tr>
      <w:tr w:rsidR="00AF47DB" w:rsidRPr="007A67BF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04 2 01 С1467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02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02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02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61,2</w:t>
            </w:r>
          </w:p>
        </w:tc>
      </w:tr>
      <w:tr w:rsidR="00AF47DB" w:rsidRPr="007A67BF" w:rsidTr="00235361">
        <w:trPr>
          <w:trHeight w:val="59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04 2 01 С1467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02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02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02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61,2</w:t>
            </w:r>
          </w:p>
        </w:tc>
      </w:tr>
      <w:tr w:rsidR="00AF47DB" w:rsidRPr="007A67BF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7A67BF"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02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02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AF47DB" w:rsidRPr="007A67BF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04 2 02 С1468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02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02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AF47DB" w:rsidRPr="007A67BF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04 2 02 С1468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02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E02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AF47DB" w:rsidRPr="007A67BF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96,8</w:t>
            </w:r>
          </w:p>
        </w:tc>
      </w:tr>
      <w:tr w:rsidR="00AF47DB" w:rsidRPr="007A67BF" w:rsidTr="00235361">
        <w:trPr>
          <w:trHeight w:val="190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«Энергосбережение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96,8</w:t>
            </w:r>
          </w:p>
        </w:tc>
      </w:tr>
      <w:tr w:rsidR="00AF47DB" w:rsidRPr="007A67BF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«Энергосберегающее 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05 1 01 00000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96,8</w:t>
            </w:r>
          </w:p>
        </w:tc>
      </w:tr>
      <w:tr w:rsidR="00AF47DB" w:rsidRPr="007A67BF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05 1 01 С1434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96,8</w:t>
            </w:r>
          </w:p>
        </w:tc>
      </w:tr>
      <w:tr w:rsidR="00AF47DB" w:rsidRPr="007A67BF" w:rsidTr="00235361">
        <w:trPr>
          <w:trHeight w:val="652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05 1 01 С1434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96,8</w:t>
            </w:r>
          </w:p>
        </w:tc>
      </w:tr>
      <w:tr w:rsidR="00AF47DB" w:rsidRPr="007A67BF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1489,</w:t>
            </w:r>
            <w:r w:rsidR="00035005"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79,9</w:t>
            </w:r>
          </w:p>
        </w:tc>
      </w:tr>
      <w:tr w:rsidR="00AF47DB" w:rsidRPr="007A67BF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  <w:proofErr w:type="gram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»м</w:t>
            </w:r>
            <w:proofErr w:type="gram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1489,</w:t>
            </w:r>
            <w:r w:rsidR="00035005"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79,9</w:t>
            </w:r>
          </w:p>
        </w:tc>
      </w:tr>
      <w:tr w:rsidR="00AF47DB" w:rsidRPr="007A67BF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07 3 02 00000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961,8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92,9</w:t>
            </w:r>
          </w:p>
        </w:tc>
      </w:tr>
      <w:tr w:rsidR="00AF47DB" w:rsidRPr="007A67BF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961,8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92,9</w:t>
            </w:r>
          </w:p>
        </w:tc>
      </w:tr>
      <w:tr w:rsidR="00AF47DB" w:rsidRPr="007A67BF" w:rsidTr="00235361">
        <w:trPr>
          <w:trHeight w:val="84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961,8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92,9</w:t>
            </w:r>
          </w:p>
        </w:tc>
      </w:tr>
      <w:tr w:rsidR="00AF47DB" w:rsidRPr="007A67BF" w:rsidTr="00235361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961,8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92,9</w:t>
            </w:r>
          </w:p>
        </w:tc>
      </w:tr>
      <w:tr w:rsidR="00AF47DB" w:rsidRPr="007A67BF" w:rsidTr="00235361">
        <w:trPr>
          <w:trHeight w:val="54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Озеленение и прочие мероприятия по благоустройству»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 w:rsidP="008F09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485,</w:t>
            </w:r>
            <w:r w:rsidR="008F0921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62,5</w:t>
            </w:r>
          </w:p>
        </w:tc>
      </w:tr>
      <w:tr w:rsidR="00AF47DB" w:rsidRPr="007A67BF" w:rsidTr="00235361">
        <w:trPr>
          <w:trHeight w:val="34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 w:rsidP="008F09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485,</w:t>
            </w:r>
            <w:r w:rsidR="008F0921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62,5</w:t>
            </w:r>
          </w:p>
        </w:tc>
      </w:tr>
      <w:tr w:rsidR="00AF47DB" w:rsidRPr="007A67BF" w:rsidTr="00235361">
        <w:trPr>
          <w:trHeight w:val="37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 w:rsidP="008F09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485,</w:t>
            </w:r>
            <w:r w:rsidR="008F0921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62,5</w:t>
            </w:r>
          </w:p>
        </w:tc>
      </w:tr>
      <w:tr w:rsidR="00AF47DB" w:rsidRPr="007A67BF" w:rsidTr="00235361">
        <w:trPr>
          <w:trHeight w:val="37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07 3 04 00000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83,2</w:t>
            </w:r>
          </w:p>
        </w:tc>
      </w:tr>
      <w:tr w:rsidR="00AF47DB" w:rsidRPr="007A67BF" w:rsidTr="00235361">
        <w:trPr>
          <w:trHeight w:val="37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83,2</w:t>
            </w:r>
          </w:p>
        </w:tc>
      </w:tr>
      <w:tr w:rsidR="00AF47DB" w:rsidRPr="007A67BF" w:rsidTr="00235361">
        <w:trPr>
          <w:trHeight w:val="37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29332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83,2</w:t>
            </w:r>
          </w:p>
        </w:tc>
      </w:tr>
      <w:tr w:rsidR="00AF47DB" w:rsidRPr="007A67BF" w:rsidTr="00235361">
        <w:trPr>
          <w:trHeight w:val="174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229,</w:t>
            </w:r>
            <w:r w:rsidR="00035005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99,6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муниципальной программы «Повышение эффективности</w:t>
            </w:r>
            <w:proofErr w:type="gram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08 3 00 00000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98,8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08 3 01 00000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98,8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98,8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98,8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8263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481EE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7,7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09 1 00  00000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80B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80B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7,7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09 1 01  00000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80B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80B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7,7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80B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80B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7,7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80B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80B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7,7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80B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80B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80B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98,9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« Сохранение и развитие архивного дела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10 2 00 00000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80B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80B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80B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98,9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10 2 01 00000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80B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80B0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98,9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98,9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98,9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AF47DB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47,4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12 2 00 00000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47,4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12 2 01 00000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 программа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13 0 00 00000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0C61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0C6103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20,</w:t>
            </w:r>
            <w:r w:rsidR="00035005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0C6103" w:rsidP="00AF58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66,</w:t>
            </w:r>
            <w:r w:rsidR="00AF5858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0C61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0C6103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20,</w:t>
            </w:r>
            <w:r w:rsidR="00035005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0C6103" w:rsidP="00AF58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66,</w:t>
            </w:r>
            <w:r w:rsidR="00AF5858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19,</w:t>
            </w:r>
            <w:r w:rsidR="00035005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58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76,1</w:t>
            </w:r>
          </w:p>
        </w:tc>
      </w:tr>
      <w:tr w:rsidR="00AF47DB" w:rsidRPr="007A67BF" w:rsidTr="00035005">
        <w:trPr>
          <w:trHeight w:val="107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19,</w:t>
            </w:r>
            <w:r w:rsidR="00035005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58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76,1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19,</w:t>
            </w:r>
            <w:r w:rsidR="00035005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58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76,1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13 1 02 00000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6A3E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полномочий в области гражданской обороны, защиты населения и территорий от 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чрезвычайных ситуаций, безопасности людей на водных объектах.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 1 02 С1460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6A3E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6A3EA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15 0 00 0000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AF47DB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7A67B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BE7C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1925,</w:t>
            </w:r>
            <w:r w:rsidR="00BE7C51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BE7C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1925,</w:t>
            </w:r>
            <w:r w:rsidR="00BE7C51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«Благоустройство дворовых территорий»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19 0 01 000</w:t>
            </w:r>
            <w:r w:rsidRPr="007A67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B058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765,</w:t>
            </w:r>
            <w:r w:rsidR="00B058D8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B058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765,</w:t>
            </w:r>
            <w:r w:rsidR="00B058D8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19 0 01 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L5550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BE7C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765,</w:t>
            </w:r>
            <w:r w:rsidR="00BE7C51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BE7C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765,</w:t>
            </w:r>
            <w:r w:rsidR="00BE7C51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19 0 01 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L5550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BE7C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765,</w:t>
            </w:r>
            <w:r w:rsidR="00BE7C51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BE7C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765,</w:t>
            </w:r>
            <w:r w:rsidR="00BE7C51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«Благоустройство муниципальных территорий общего пользования»»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19 0 02 00000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19 0 02 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L5550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19 0 02 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L5550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1160,3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693,</w:t>
            </w:r>
            <w:r w:rsidR="00035005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AF58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258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71 1 00 00000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693,</w:t>
            </w:r>
            <w:r w:rsidR="00035005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AF58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693</w:t>
            </w:r>
            <w:r w:rsidR="00035005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AF58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693,</w:t>
            </w:r>
            <w:r w:rsidR="00035005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AF585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73 0 00 00000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 w:rsidP="00BE7C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1747,</w:t>
            </w:r>
            <w:r w:rsidR="00BE7C51"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1747,</w:t>
            </w:r>
            <w:r w:rsidR="00035005"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73 1 00 0 0000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 w:rsidP="00BE7C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1747,</w:t>
            </w:r>
            <w:r w:rsidR="00BE7C51"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1747,</w:t>
            </w:r>
            <w:r w:rsidR="00035005"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 w:rsidP="00BE7C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1747,</w:t>
            </w:r>
            <w:r w:rsidR="00BE7C51"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1747,</w:t>
            </w:r>
            <w:r w:rsidR="00035005"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 w:rsidP="00BE7C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1747,</w:t>
            </w:r>
            <w:r w:rsidR="00BE7C51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1747,</w:t>
            </w:r>
            <w:r w:rsidR="00035005"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235361" w:rsidRPr="007A67BF" w:rsidTr="00235361">
        <w:trPr>
          <w:trHeight w:val="33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400,9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5,4</w:t>
            </w:r>
          </w:p>
        </w:tc>
      </w:tr>
      <w:tr w:rsidR="00235361" w:rsidRPr="007A67BF" w:rsidTr="00235361">
        <w:trPr>
          <w:trHeight w:val="29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Выполнение других обязательств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400,9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5,4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345,7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4,7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 w:rsidP="004C52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276,1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83,6</w:t>
            </w:r>
          </w:p>
        </w:tc>
      </w:tr>
      <w:tr w:rsidR="00235361" w:rsidRPr="007A67BF" w:rsidTr="00235361">
        <w:trPr>
          <w:trHeight w:val="43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 w:rsidP="004C52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96,9</w:t>
            </w:r>
          </w:p>
        </w:tc>
      </w:tr>
      <w:tr w:rsidR="00235361" w:rsidRPr="007A67BF" w:rsidTr="00235361">
        <w:trPr>
          <w:trHeight w:val="4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 w:rsidP="004C52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</w:tr>
      <w:tr w:rsidR="00235361" w:rsidRPr="007A67BF" w:rsidTr="00235361">
        <w:trPr>
          <w:trHeight w:val="4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235361" w:rsidRPr="007A67BF" w:rsidTr="00235361">
        <w:trPr>
          <w:trHeight w:val="42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235361" w:rsidRPr="007A67BF" w:rsidTr="00235361">
        <w:trPr>
          <w:trHeight w:val="48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1" w:rsidRPr="007A67BF" w:rsidRDefault="0023536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из бюджетов поселений на осуществление переданных полномочий в сфере размещения заказов для муниципальных нужд в соответствии</w:t>
            </w:r>
            <w:proofErr w:type="gramEnd"/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 1 00 П1499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48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1" w:rsidRPr="007A67BF" w:rsidRDefault="0023536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 1 00 П1499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7A67BF" w:rsidRDefault="00235361" w:rsidP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48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76,3</w:t>
            </w:r>
          </w:p>
        </w:tc>
      </w:tr>
      <w:tr w:rsidR="00235361" w:rsidRPr="007A67BF" w:rsidTr="00235361">
        <w:trPr>
          <w:trHeight w:val="63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77 2 00 00000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76,3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7A67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фондами.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77 2 00  51180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33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37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37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77 2 00 13600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37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77 2 00 13600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37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77 2 00S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37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77 2 00S</w:t>
            </w: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35361" w:rsidRPr="007A67BF" w:rsidTr="00235361">
        <w:trPr>
          <w:trHeight w:val="43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78 0 00 00000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35361" w:rsidRPr="007A67BF" w:rsidTr="00235361">
        <w:trPr>
          <w:trHeight w:val="5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78 1 00 0000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35361" w:rsidRPr="007A67BF" w:rsidTr="00235361">
        <w:trPr>
          <w:trHeight w:val="366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35361" w:rsidRPr="007A67BF" w:rsidTr="00235361">
        <w:trPr>
          <w:trHeight w:val="30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4771,0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1B59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4424,9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92,7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79 1 00 00000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4771,0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1B59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4424,9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92,7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4771,0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1B59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4424,9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92,7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2345,7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2341,1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99,8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2394,4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2060,9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86,1</w:t>
            </w:r>
          </w:p>
        </w:tc>
      </w:tr>
      <w:tr w:rsidR="00235361" w:rsidRPr="007A67BF" w:rsidTr="00235361">
        <w:trPr>
          <w:trHeight w:val="73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1B59E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5361" w:rsidRPr="007A67B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BF">
              <w:rPr>
                <w:rFonts w:ascii="Times New Roman" w:eastAsia="Calibri" w:hAnsi="Times New Roman" w:cs="Times New Roman"/>
                <w:sz w:val="20"/>
                <w:szCs w:val="20"/>
              </w:rPr>
              <w:t>74,1</w:t>
            </w:r>
          </w:p>
        </w:tc>
      </w:tr>
    </w:tbl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67BF" w:rsidRDefault="007A67BF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089C" w:rsidRDefault="00DB089C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089C" w:rsidRDefault="00DB089C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3 </w:t>
      </w: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проекту Решения Собрания депутатов </w:t>
      </w: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AF47DB" w:rsidRDefault="00AF47DB" w:rsidP="00AF47DB">
      <w:pPr>
        <w:jc w:val="right"/>
      </w:pPr>
    </w:p>
    <w:p w:rsidR="00AF47DB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МЕСТНОГО БЮДЖЕТА ПО КОДАМ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ДЕФИЦИТОВ БЮДЖЕТА</w:t>
      </w:r>
      <w:proofErr w:type="gramEnd"/>
    </w:p>
    <w:p w:rsidR="00AF47DB" w:rsidRDefault="006352F4" w:rsidP="00AF47DB">
      <w:r>
        <w:t>т</w:t>
      </w:r>
      <w:r w:rsidR="00AF47DB">
        <w:t>ыс</w:t>
      </w:r>
      <w:proofErr w:type="gramStart"/>
      <w:r w:rsidR="00AF47DB">
        <w:t>.р</w:t>
      </w:r>
      <w:proofErr w:type="gramEnd"/>
      <w:r w:rsidR="00AF47DB">
        <w:t>ублей</w:t>
      </w:r>
    </w:p>
    <w:tbl>
      <w:tblPr>
        <w:tblW w:w="9750" w:type="dxa"/>
        <w:tblLayout w:type="fixed"/>
        <w:tblLook w:val="04A0"/>
      </w:tblPr>
      <w:tblGrid>
        <w:gridCol w:w="4645"/>
        <w:gridCol w:w="3403"/>
        <w:gridCol w:w="1702"/>
      </w:tblGrid>
      <w:tr w:rsidR="00AF47DB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r>
              <w:t>Наименование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r>
              <w:t>Код источника</w:t>
            </w:r>
          </w:p>
          <w:p w:rsidR="00AF47DB" w:rsidRDefault="00AF47DB">
            <w:r>
              <w:t>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r>
              <w:t xml:space="preserve">Исполнено  </w:t>
            </w:r>
          </w:p>
          <w:p w:rsidR="00AF47DB" w:rsidRDefault="00AF47DB" w:rsidP="008D0BF9">
            <w:r>
              <w:t>201</w:t>
            </w:r>
            <w:r w:rsidR="008D0BF9">
              <w:t>8</w:t>
            </w:r>
            <w:r>
              <w:t xml:space="preserve"> год</w:t>
            </w:r>
          </w:p>
        </w:tc>
      </w:tr>
      <w:tr w:rsidR="00AF47DB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r>
              <w:t>Источники финансирования дефицита бюджета-всего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r>
              <w:t>90 00 00 00 00 0000 000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6352F4">
            <w:pPr>
              <w:jc w:val="center"/>
            </w:pPr>
            <w:r>
              <w:t>683,8</w:t>
            </w:r>
          </w:p>
        </w:tc>
      </w:tr>
      <w:tr w:rsidR="00AF47DB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r>
              <w:t>Изменение остатков средств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r>
              <w:t>001 01 00 00 00 00 0000 00А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6352F4">
            <w:pPr>
              <w:jc w:val="center"/>
            </w:pPr>
            <w:r>
              <w:t>683,8</w:t>
            </w:r>
          </w:p>
        </w:tc>
      </w:tr>
      <w:tr w:rsidR="00AF47DB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r>
              <w:lastRenderedPageBreak/>
              <w:t>Увеличение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r>
              <w:t>001 01 05 02 01 10 0000 510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6352F4">
            <w:pPr>
              <w:jc w:val="center"/>
            </w:pPr>
            <w:r>
              <w:t>11093,5</w:t>
            </w:r>
          </w:p>
        </w:tc>
      </w:tr>
      <w:tr w:rsidR="00AF47DB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r>
              <w:t>Уменьшение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r>
              <w:t>001 01 05 02 01 10 0000 610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6352F4">
            <w:pPr>
              <w:jc w:val="center"/>
            </w:pPr>
            <w:r>
              <w:t>11777,3</w:t>
            </w:r>
          </w:p>
        </w:tc>
      </w:tr>
    </w:tbl>
    <w:p w:rsidR="00AF47DB" w:rsidRPr="008F0F37" w:rsidRDefault="00AF47DB" w:rsidP="00AF47DB">
      <w:pPr>
        <w:jc w:val="right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AF47DB" w:rsidRPr="009D25FF" w:rsidRDefault="00AF47DB" w:rsidP="00AF47DB">
      <w:pPr>
        <w:jc w:val="right"/>
      </w:pPr>
      <w:r w:rsidRPr="009D25FF">
        <w:t>Приложение № 4</w:t>
      </w:r>
    </w:p>
    <w:p w:rsidR="00AF47DB" w:rsidRPr="009D25FF" w:rsidRDefault="00AF47DB" w:rsidP="00AF47DB">
      <w:pPr>
        <w:jc w:val="right"/>
      </w:pPr>
      <w:r w:rsidRPr="009D25FF">
        <w:t xml:space="preserve">к  проекту Решения Собрания депутатов </w:t>
      </w:r>
    </w:p>
    <w:p w:rsidR="00AF47DB" w:rsidRPr="009D25FF" w:rsidRDefault="00AF47DB" w:rsidP="00AF47DB">
      <w:pPr>
        <w:jc w:val="right"/>
      </w:pPr>
      <w:proofErr w:type="spellStart"/>
      <w:r w:rsidRPr="009D25FF">
        <w:t>Ворошневского</w:t>
      </w:r>
      <w:proofErr w:type="spellEnd"/>
      <w:r w:rsidRPr="009D25FF">
        <w:t xml:space="preserve"> сельсовета</w:t>
      </w:r>
    </w:p>
    <w:p w:rsidR="00AF47DB" w:rsidRPr="009D25FF" w:rsidRDefault="00AF47DB" w:rsidP="00AF47DB">
      <w:pPr>
        <w:jc w:val="right"/>
      </w:pPr>
      <w:r w:rsidRPr="009D25FF">
        <w:t>Курского района Курской области</w:t>
      </w:r>
    </w:p>
    <w:p w:rsidR="00AF47DB" w:rsidRPr="009D25FF" w:rsidRDefault="00AF47DB" w:rsidP="00AF47DB">
      <w:pPr>
        <w:jc w:val="right"/>
      </w:pPr>
    </w:p>
    <w:p w:rsidR="00AF47DB" w:rsidRDefault="00AF47DB" w:rsidP="00AF47DB">
      <w:pPr>
        <w:jc w:val="both"/>
        <w:rPr>
          <w:sz w:val="16"/>
          <w:szCs w:val="16"/>
        </w:rPr>
      </w:pPr>
    </w:p>
    <w:p w:rsidR="00AF47DB" w:rsidRDefault="00AF47DB" w:rsidP="00AF4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F47DB" w:rsidRDefault="00AF47DB" w:rsidP="00AF4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  И ФАКТИЧЕСКИХ ЗАТРАТАХ  НА  ИХ СОДЕРЖАНИЕ</w:t>
      </w:r>
    </w:p>
    <w:p w:rsidR="00AF47DB" w:rsidRDefault="00AF47DB" w:rsidP="00AF4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 201</w:t>
      </w:r>
      <w:r w:rsidR="008D0BF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AF47DB" w:rsidRDefault="00AF47DB" w:rsidP="00AF47DB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  <w:gridCol w:w="1275"/>
        <w:gridCol w:w="1560"/>
        <w:gridCol w:w="1560"/>
      </w:tblGrid>
      <w:tr w:rsidR="00AF47DB" w:rsidTr="00AF47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AF47DB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AF47DB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содержание</w:t>
            </w:r>
          </w:p>
          <w:p w:rsidR="00AF47DB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AF47DB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  <w:p w:rsidR="00AF47DB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за 201</w:t>
            </w:r>
            <w:r w:rsidR="008D0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F47DB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F47DB" w:rsidTr="00AF47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7A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7A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AF47DB" w:rsidTr="00AF47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7A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7A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F47DB" w:rsidTr="00AF47DB">
        <w:trPr>
          <w:trHeight w:val="6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(Заработная 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7A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7A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7A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</w:tbl>
    <w:p w:rsidR="00AF47DB" w:rsidRDefault="00AF47DB" w:rsidP="00AF47DB">
      <w:pPr>
        <w:rPr>
          <w:rFonts w:ascii="Times New Roman" w:hAnsi="Times New Roman" w:cs="Times New Roman"/>
          <w:sz w:val="24"/>
          <w:szCs w:val="24"/>
        </w:rPr>
      </w:pPr>
    </w:p>
    <w:p w:rsidR="00AF47DB" w:rsidRDefault="00AF47DB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47DB" w:rsidRDefault="00AF47DB" w:rsidP="00AF47DB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47DB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Постановлению</w:t>
      </w:r>
    </w:p>
    <w:p w:rsidR="00AF47DB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47DB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F47DB" w:rsidRPr="009D25FF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 w:rsidRPr="009D25FF">
        <w:rPr>
          <w:rFonts w:ascii="Times New Roman" w:hAnsi="Times New Roman" w:cs="Times New Roman"/>
          <w:sz w:val="28"/>
          <w:szCs w:val="28"/>
        </w:rPr>
        <w:t xml:space="preserve">от </w:t>
      </w:r>
      <w:r w:rsidR="00AF5858" w:rsidRPr="009D25FF">
        <w:rPr>
          <w:rFonts w:ascii="Times New Roman" w:hAnsi="Times New Roman" w:cs="Times New Roman"/>
          <w:sz w:val="28"/>
          <w:szCs w:val="28"/>
        </w:rPr>
        <w:t>_______</w:t>
      </w:r>
      <w:r w:rsidRPr="009D25FF">
        <w:rPr>
          <w:rFonts w:ascii="Times New Roman" w:hAnsi="Times New Roman" w:cs="Times New Roman"/>
          <w:sz w:val="28"/>
          <w:szCs w:val="28"/>
        </w:rPr>
        <w:t>201</w:t>
      </w:r>
      <w:r w:rsidR="00AF5858" w:rsidRPr="009D25FF">
        <w:rPr>
          <w:rFonts w:ascii="Times New Roman" w:hAnsi="Times New Roman" w:cs="Times New Roman"/>
          <w:sz w:val="28"/>
          <w:szCs w:val="28"/>
        </w:rPr>
        <w:t>9</w:t>
      </w:r>
      <w:r w:rsidRPr="009D25FF">
        <w:rPr>
          <w:rFonts w:ascii="Times New Roman" w:hAnsi="Times New Roman" w:cs="Times New Roman"/>
          <w:sz w:val="28"/>
          <w:szCs w:val="28"/>
        </w:rPr>
        <w:t xml:space="preserve"> г. № </w:t>
      </w:r>
      <w:r w:rsidR="00AF5858" w:rsidRPr="009D25FF">
        <w:rPr>
          <w:rFonts w:ascii="Times New Roman" w:hAnsi="Times New Roman" w:cs="Times New Roman"/>
          <w:sz w:val="28"/>
          <w:szCs w:val="28"/>
        </w:rPr>
        <w:t>______</w:t>
      </w:r>
    </w:p>
    <w:p w:rsidR="00AF47DB" w:rsidRDefault="00AF47DB" w:rsidP="00AF47DB"/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DB" w:rsidRDefault="00AF47DB" w:rsidP="00AF47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«Об утверждении  отчета об исполнении 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</w:t>
      </w:r>
      <w:r w:rsidR="008D0BF9">
        <w:rPr>
          <w:rFonts w:ascii="Times New Roman" w:hAnsi="Times New Roman" w:cs="Times New Roman"/>
          <w:sz w:val="28"/>
          <w:szCs w:val="28"/>
        </w:rPr>
        <w:t>о района Курской области за 2018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F47DB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по общим вопросам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Ворошневскогосельсовета-Буданцева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</w:tr>
      <w:tr w:rsidR="00AF47DB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сельсовета- Маркова Виктория Станиславовна</w:t>
            </w:r>
          </w:p>
        </w:tc>
      </w:tr>
      <w:tr w:rsidR="00AF47DB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ЧЛЕНЫ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B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7DB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Анна Павловна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правовым и информационным вопросам </w:t>
            </w:r>
          </w:p>
        </w:tc>
      </w:tr>
      <w:tr w:rsidR="00AF47DB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Легконогих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  <w:tr w:rsidR="00AF47DB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Трохинин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 (председатель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бюджетной комиссии)</w:t>
            </w:r>
          </w:p>
        </w:tc>
      </w:tr>
    </w:tbl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4"/>
          <w:szCs w:val="24"/>
        </w:rPr>
      </w:pPr>
    </w:p>
    <w:p w:rsidR="00AF47DB" w:rsidRDefault="00AF47DB" w:rsidP="00AF47DB">
      <w:pPr>
        <w:rPr>
          <w:rFonts w:ascii="Times New Roman" w:hAnsi="Times New Roman" w:cs="Times New Roman"/>
        </w:rPr>
      </w:pPr>
    </w:p>
    <w:p w:rsidR="00AF47DB" w:rsidRDefault="00AF47DB" w:rsidP="00AF47DB">
      <w:pPr>
        <w:rPr>
          <w:rFonts w:ascii="Times New Roman" w:hAnsi="Times New Roman" w:cs="Times New Roman"/>
        </w:rPr>
      </w:pPr>
    </w:p>
    <w:p w:rsidR="00AF47DB" w:rsidRDefault="00AF47DB" w:rsidP="00AF47DB">
      <w:pPr>
        <w:rPr>
          <w:rFonts w:ascii="Times New Roman" w:hAnsi="Times New Roman" w:cs="Times New Roman"/>
        </w:rPr>
      </w:pPr>
    </w:p>
    <w:p w:rsidR="00AF47DB" w:rsidRDefault="00AF47DB" w:rsidP="00AF47DB"/>
    <w:p w:rsidR="00AF47DB" w:rsidRDefault="00AF47DB" w:rsidP="00AF47DB"/>
    <w:p w:rsidR="00AF47DB" w:rsidRDefault="00AF47DB" w:rsidP="00AF47DB"/>
    <w:p w:rsidR="0093518E" w:rsidRDefault="0093518E"/>
    <w:sectPr w:rsidR="0093518E" w:rsidSect="0034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7DB"/>
    <w:rsid w:val="00035005"/>
    <w:rsid w:val="00072844"/>
    <w:rsid w:val="000C6103"/>
    <w:rsid w:val="000D1673"/>
    <w:rsid w:val="001B59E3"/>
    <w:rsid w:val="001B610B"/>
    <w:rsid w:val="00235361"/>
    <w:rsid w:val="00253EDE"/>
    <w:rsid w:val="00293325"/>
    <w:rsid w:val="0032684C"/>
    <w:rsid w:val="00336CC5"/>
    <w:rsid w:val="00343EEB"/>
    <w:rsid w:val="00380B02"/>
    <w:rsid w:val="00476316"/>
    <w:rsid w:val="00481EEF"/>
    <w:rsid w:val="004C5242"/>
    <w:rsid w:val="00501451"/>
    <w:rsid w:val="005237DD"/>
    <w:rsid w:val="0056574D"/>
    <w:rsid w:val="005B086F"/>
    <w:rsid w:val="005F6423"/>
    <w:rsid w:val="006352F4"/>
    <w:rsid w:val="006A3EAA"/>
    <w:rsid w:val="007A67BF"/>
    <w:rsid w:val="0082633F"/>
    <w:rsid w:val="008B29B3"/>
    <w:rsid w:val="008D0BF9"/>
    <w:rsid w:val="008E115F"/>
    <w:rsid w:val="008F0921"/>
    <w:rsid w:val="008F0F37"/>
    <w:rsid w:val="008F2B96"/>
    <w:rsid w:val="0093518E"/>
    <w:rsid w:val="009D25FF"/>
    <w:rsid w:val="00AD1605"/>
    <w:rsid w:val="00AF47DB"/>
    <w:rsid w:val="00AF5858"/>
    <w:rsid w:val="00B058D8"/>
    <w:rsid w:val="00B107E0"/>
    <w:rsid w:val="00BE7C51"/>
    <w:rsid w:val="00C62A7E"/>
    <w:rsid w:val="00C80E1B"/>
    <w:rsid w:val="00D33593"/>
    <w:rsid w:val="00DB089C"/>
    <w:rsid w:val="00E02A22"/>
    <w:rsid w:val="00E20AEC"/>
    <w:rsid w:val="00EC4FE3"/>
    <w:rsid w:val="00F1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B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1B61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5067</Words>
  <Characters>28886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2019-03-27T12:50:00Z</cp:lastPrinted>
  <dcterms:created xsi:type="dcterms:W3CDTF">2019-03-27T13:30:00Z</dcterms:created>
  <dcterms:modified xsi:type="dcterms:W3CDTF">2019-04-03T12:27:00Z</dcterms:modified>
</cp:coreProperties>
</file>